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C31800" w14:textId="12384D73" w:rsidR="00327312" w:rsidRDefault="00327312" w:rsidP="00327312">
      <w:pPr>
        <w:pStyle w:val="CRCoverPage"/>
        <w:tabs>
          <w:tab w:val="right" w:pos="9639"/>
        </w:tabs>
        <w:spacing w:after="0"/>
        <w:rPr>
          <w:b/>
          <w:i/>
          <w:noProof/>
          <w:sz w:val="28"/>
        </w:rPr>
      </w:pPr>
      <w:r>
        <w:rPr>
          <w:b/>
          <w:noProof/>
          <w:sz w:val="24"/>
        </w:rPr>
        <w:t>3GPP TSG-</w:t>
      </w:r>
      <w:fldSimple w:instr=" DOCPROPERTY  TSG/WGRef  \* MERGEFORMAT ">
        <w:r>
          <w:rPr>
            <w:b/>
            <w:noProof/>
            <w:sz w:val="24"/>
          </w:rPr>
          <w:t>RAN4</w:t>
        </w:r>
      </w:fldSimple>
      <w:r>
        <w:rPr>
          <w:b/>
          <w:noProof/>
          <w:sz w:val="24"/>
        </w:rPr>
        <w:t xml:space="preserve"> Meeting #</w:t>
      </w:r>
      <w:fldSimple w:instr=" DOCPROPERTY  MtgSeq  \* MERGEFORMAT ">
        <w:r w:rsidRPr="00EB09B7">
          <w:rPr>
            <w:b/>
            <w:noProof/>
            <w:sz w:val="24"/>
          </w:rPr>
          <w:t>9</w:t>
        </w:r>
      </w:fldSimple>
      <w:r>
        <w:rPr>
          <w:b/>
          <w:noProof/>
          <w:sz w:val="24"/>
        </w:rPr>
        <w:t>8</w:t>
      </w:r>
      <w:fldSimple w:instr=" DOCPROPERTY  MtgTitle  \* MERGEFORMAT ">
        <w:r>
          <w:rPr>
            <w:b/>
            <w:noProof/>
            <w:sz w:val="24"/>
          </w:rPr>
          <w:t>-e</w:t>
        </w:r>
      </w:fldSimple>
      <w:r>
        <w:rPr>
          <w:b/>
          <w:i/>
          <w:noProof/>
          <w:sz w:val="28"/>
        </w:rPr>
        <w:tab/>
      </w:r>
      <w:r w:rsidR="00ED19ED" w:rsidRPr="00ED19ED">
        <w:rPr>
          <w:b/>
          <w:noProof/>
          <w:sz w:val="24"/>
        </w:rPr>
        <w:t>R4-2100185</w:t>
      </w:r>
    </w:p>
    <w:p w14:paraId="557C78D0" w14:textId="77777777" w:rsidR="00327312" w:rsidRDefault="00CA7D80" w:rsidP="00327312">
      <w:pPr>
        <w:pStyle w:val="CRCoverPage"/>
        <w:outlineLvl w:val="0"/>
        <w:rPr>
          <w:b/>
          <w:noProof/>
          <w:sz w:val="24"/>
        </w:rPr>
      </w:pPr>
      <w:fldSimple w:instr=" DOCPROPERTY  Location  \* MERGEFORMAT ">
        <w:r w:rsidR="00327312" w:rsidRPr="00BA51D9">
          <w:rPr>
            <w:b/>
            <w:noProof/>
            <w:sz w:val="24"/>
          </w:rPr>
          <w:t>Online</w:t>
        </w:r>
      </w:fldSimple>
      <w:r w:rsidR="00327312">
        <w:rPr>
          <w:b/>
          <w:noProof/>
          <w:sz w:val="24"/>
        </w:rPr>
        <w:t xml:space="preserve">, </w:t>
      </w:r>
      <w:r w:rsidR="00327312" w:rsidRPr="00D52283">
        <w:rPr>
          <w:b/>
          <w:sz w:val="24"/>
          <w:szCs w:val="24"/>
          <w:lang w:eastAsia="zh-CN"/>
        </w:rPr>
        <w:fldChar w:fldCharType="begin"/>
      </w:r>
      <w:r w:rsidR="00327312" w:rsidRPr="00D52283">
        <w:rPr>
          <w:b/>
          <w:sz w:val="24"/>
          <w:szCs w:val="24"/>
          <w:lang w:eastAsia="zh-CN"/>
        </w:rPr>
        <w:instrText xml:space="preserve"> DOCPROPERTY  Country  \* MERGEFORMAT </w:instrText>
      </w:r>
      <w:r w:rsidR="00327312" w:rsidRPr="00D52283">
        <w:rPr>
          <w:b/>
          <w:sz w:val="24"/>
          <w:szCs w:val="24"/>
          <w:lang w:eastAsia="zh-CN"/>
        </w:rPr>
        <w:fldChar w:fldCharType="end"/>
      </w:r>
      <w:r w:rsidR="00327312" w:rsidRPr="00D52283">
        <w:rPr>
          <w:b/>
          <w:sz w:val="24"/>
          <w:szCs w:val="24"/>
          <w:lang w:eastAsia="zh-CN"/>
        </w:rPr>
        <w:t>2</w:t>
      </w:r>
      <w:r w:rsidR="00327312">
        <w:rPr>
          <w:b/>
          <w:sz w:val="24"/>
          <w:szCs w:val="24"/>
          <w:lang w:eastAsia="zh-CN"/>
        </w:rPr>
        <w:t>5</w:t>
      </w:r>
      <w:r w:rsidR="00327312" w:rsidRPr="00BF1228">
        <w:rPr>
          <w:b/>
          <w:sz w:val="24"/>
          <w:szCs w:val="24"/>
          <w:lang w:eastAsia="zh-CN"/>
        </w:rPr>
        <w:t xml:space="preserve"> </w:t>
      </w:r>
      <w:r w:rsidR="00327312">
        <w:rPr>
          <w:b/>
          <w:sz w:val="24"/>
          <w:szCs w:val="24"/>
          <w:lang w:eastAsia="zh-CN"/>
        </w:rPr>
        <w:t>Jan</w:t>
      </w:r>
      <w:r w:rsidR="00327312" w:rsidRPr="00BF1228">
        <w:rPr>
          <w:b/>
          <w:sz w:val="24"/>
          <w:szCs w:val="24"/>
          <w:lang w:eastAsia="zh-CN"/>
        </w:rPr>
        <w:t>.</w:t>
      </w:r>
      <w:r w:rsidR="00327312">
        <w:rPr>
          <w:b/>
          <w:sz w:val="24"/>
          <w:szCs w:val="24"/>
          <w:lang w:eastAsia="zh-CN"/>
        </w:rPr>
        <w:t xml:space="preserve"> – 5 Feb.</w:t>
      </w:r>
      <w:r w:rsidR="00327312" w:rsidRPr="00BF1228">
        <w:rPr>
          <w:b/>
          <w:sz w:val="24"/>
          <w:szCs w:val="24"/>
          <w:lang w:eastAsia="zh-CN"/>
        </w:rPr>
        <w:t>, 202</w:t>
      </w:r>
      <w:r w:rsidR="00327312">
        <w:rPr>
          <w:b/>
          <w:sz w:val="24"/>
          <w:szCs w:val="24"/>
          <w:lang w:eastAsia="zh-CN"/>
        </w:rPr>
        <w:t>1</w:t>
      </w:r>
    </w:p>
    <w:p w14:paraId="038E9536" w14:textId="08271B4B" w:rsidR="00712CC1" w:rsidRPr="00DE2285" w:rsidRDefault="00712CC1" w:rsidP="00712CC1">
      <w:pPr>
        <w:tabs>
          <w:tab w:val="left" w:pos="1985"/>
        </w:tabs>
        <w:spacing w:after="120"/>
        <w:jc w:val="both"/>
        <w:rPr>
          <w:rFonts w:ascii="Arial" w:hAnsi="Arial" w:cs="Arial"/>
          <w:b/>
          <w:sz w:val="22"/>
          <w:szCs w:val="22"/>
          <w:lang w:val="en-US" w:eastAsia="zh-CN"/>
        </w:rPr>
      </w:pPr>
      <w:r w:rsidRPr="0031288E">
        <w:rPr>
          <w:rFonts w:ascii="Arial" w:hAnsi="Arial" w:cs="Arial"/>
          <w:b/>
          <w:sz w:val="22"/>
          <w:szCs w:val="22"/>
        </w:rPr>
        <w:t>Agenda item:</w:t>
      </w:r>
      <w:bookmarkStart w:id="0" w:name="Source"/>
      <w:bookmarkEnd w:id="0"/>
      <w:r>
        <w:rPr>
          <w:rFonts w:ascii="Arial" w:hAnsi="Arial" w:cs="Arial"/>
          <w:b/>
          <w:sz w:val="22"/>
          <w:szCs w:val="22"/>
        </w:rPr>
        <w:tab/>
      </w:r>
      <w:r w:rsidR="00ED19ED">
        <w:rPr>
          <w:rFonts w:ascii="Arial" w:hAnsi="Arial" w:cs="Arial"/>
          <w:b/>
          <w:sz w:val="22"/>
          <w:szCs w:val="22"/>
        </w:rPr>
        <w:t>7.19.5</w:t>
      </w:r>
    </w:p>
    <w:p w14:paraId="0FFEF949" w14:textId="2BED8578" w:rsidR="00712CC1" w:rsidRPr="0031288E" w:rsidRDefault="00712CC1" w:rsidP="00712CC1">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43AE0FA1" w14:textId="4ED410F8" w:rsidR="00712CC1" w:rsidRPr="0031288E" w:rsidRDefault="00712CC1" w:rsidP="00494761">
      <w:pPr>
        <w:tabs>
          <w:tab w:val="left" w:pos="1985"/>
        </w:tabs>
        <w:spacing w:after="120"/>
        <w:jc w:val="both"/>
        <w:rPr>
          <w:rFonts w:ascii="Arial" w:hAnsi="Arial" w:cs="Arial"/>
          <w:b/>
          <w:sz w:val="22"/>
          <w:szCs w:val="22"/>
          <w:lang w:val="en-US"/>
        </w:rPr>
      </w:pPr>
      <w:r w:rsidRPr="0031288E">
        <w:rPr>
          <w:rFonts w:ascii="Arial" w:hAnsi="Arial" w:cs="Arial"/>
          <w:b/>
          <w:sz w:val="22"/>
          <w:szCs w:val="22"/>
        </w:rPr>
        <w:t>Title:</w:t>
      </w:r>
      <w:r w:rsidRPr="0031288E">
        <w:rPr>
          <w:rFonts w:ascii="Arial" w:hAnsi="Arial" w:cs="Arial"/>
          <w:b/>
          <w:sz w:val="22"/>
          <w:szCs w:val="22"/>
        </w:rPr>
        <w:tab/>
      </w:r>
      <w:r w:rsidR="00875752">
        <w:rPr>
          <w:rFonts w:ascii="Arial" w:hAnsi="Arial" w:cs="Arial"/>
          <w:b/>
          <w:sz w:val="22"/>
          <w:szCs w:val="22"/>
        </w:rPr>
        <w:tab/>
      </w:r>
      <w:r w:rsidR="00327312">
        <w:rPr>
          <w:rFonts w:ascii="Arial" w:hAnsi="Arial" w:cs="Arial"/>
          <w:b/>
          <w:sz w:val="22"/>
          <w:szCs w:val="22"/>
        </w:rPr>
        <w:t>On</w:t>
      </w:r>
      <w:r w:rsidR="00C05AB9" w:rsidRPr="00C05AB9">
        <w:rPr>
          <w:rFonts w:ascii="Arial" w:hAnsi="Arial" w:cs="Arial"/>
          <w:b/>
          <w:sz w:val="22"/>
          <w:szCs w:val="22"/>
        </w:rPr>
        <w:t xml:space="preserve"> R16 IDLE/INACTIVE RRM requirement with SMTC2-LP</w:t>
      </w:r>
    </w:p>
    <w:p w14:paraId="079A707A" w14:textId="77777777" w:rsidR="00712CC1" w:rsidRPr="0031288E" w:rsidRDefault="00712CC1"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1" w:name="DocumentFor"/>
      <w:bookmarkEnd w:id="1"/>
      <w:r>
        <w:rPr>
          <w:rFonts w:ascii="Arial" w:hAnsi="Arial" w:cs="Arial"/>
          <w:b/>
          <w:sz w:val="22"/>
          <w:szCs w:val="22"/>
        </w:rPr>
        <w:t>Discussion</w:t>
      </w:r>
    </w:p>
    <w:p w14:paraId="0351CEAD" w14:textId="77777777" w:rsidR="00712CC1" w:rsidRPr="00A137D5" w:rsidRDefault="00712CC1" w:rsidP="00712CC1">
      <w:pPr>
        <w:pStyle w:val="Heading1"/>
        <w:numPr>
          <w:ilvl w:val="0"/>
          <w:numId w:val="10"/>
        </w:numPr>
        <w:pBdr>
          <w:top w:val="single" w:sz="12" w:space="2" w:color="auto"/>
        </w:pBdr>
        <w:jc w:val="both"/>
        <w:rPr>
          <w:sz w:val="32"/>
        </w:rPr>
      </w:pPr>
      <w:r w:rsidRPr="00A137D5">
        <w:rPr>
          <w:sz w:val="32"/>
        </w:rPr>
        <w:t>Introduction</w:t>
      </w:r>
    </w:p>
    <w:p w14:paraId="1E99E5CA" w14:textId="380BF920" w:rsidR="00712CC1" w:rsidRDefault="0054789C" w:rsidP="00D52283">
      <w:pPr>
        <w:jc w:val="both"/>
        <w:rPr>
          <w:lang w:val="en-US" w:eastAsia="zh-CN"/>
        </w:rPr>
      </w:pPr>
      <w:r>
        <w:rPr>
          <w:lang w:val="en-US" w:eastAsia="zh-CN"/>
        </w:rPr>
        <w:t>In last RAN</w:t>
      </w:r>
      <w:r w:rsidR="00FC3AE0">
        <w:rPr>
          <w:lang w:val="en-US" w:eastAsia="zh-CN"/>
        </w:rPr>
        <w:t>4 #97</w:t>
      </w:r>
      <w:r w:rsidR="00FC3AE0" w:rsidRPr="00FC3AE0">
        <w:rPr>
          <w:lang w:val="en-US" w:eastAsia="zh-CN"/>
        </w:rPr>
        <w:t>e meeting</w:t>
      </w:r>
      <w:r w:rsidR="00FC3AE0">
        <w:rPr>
          <w:lang w:val="en-US" w:eastAsia="zh-CN"/>
        </w:rPr>
        <w:t>, it was agreed in R4-</w:t>
      </w:r>
      <w:r w:rsidR="00ED47B5">
        <w:rPr>
          <w:lang w:val="en-US" w:eastAsia="zh-CN"/>
        </w:rPr>
        <w:t>2017274 summary that,</w:t>
      </w:r>
    </w:p>
    <w:p w14:paraId="320E11F0" w14:textId="77777777" w:rsidR="00ED47B5" w:rsidRPr="00ED47B5" w:rsidRDefault="00ED47B5" w:rsidP="00ED47B5">
      <w:pPr>
        <w:rPr>
          <w:iCs/>
        </w:rPr>
      </w:pPr>
      <w:r w:rsidRPr="00ED47B5">
        <w:rPr>
          <w:iCs/>
        </w:rPr>
        <w:t>The following proposals are agreeable</w:t>
      </w:r>
    </w:p>
    <w:p w14:paraId="60D2E5E6" w14:textId="77777777" w:rsidR="00ED47B5" w:rsidRPr="00ED47B5" w:rsidRDefault="00ED47B5" w:rsidP="00ED47B5">
      <w:pPr>
        <w:pStyle w:val="ListParagraph"/>
        <w:widowControl/>
        <w:numPr>
          <w:ilvl w:val="0"/>
          <w:numId w:val="40"/>
        </w:numPr>
        <w:overflowPunct w:val="0"/>
        <w:spacing w:after="180" w:line="259" w:lineRule="auto"/>
        <w:ind w:firstLineChars="0"/>
        <w:textAlignment w:val="baseline"/>
        <w:rPr>
          <w:sz w:val="20"/>
          <w:szCs w:val="20"/>
        </w:rPr>
      </w:pPr>
      <w:r w:rsidRPr="00ED47B5">
        <w:rPr>
          <w:sz w:val="20"/>
          <w:szCs w:val="20"/>
        </w:rPr>
        <w:t>The SMTC2-LP shall be captured in the corresponding baseline RRM requirements of IDLE/INACTIVE in R16</w:t>
      </w:r>
    </w:p>
    <w:p w14:paraId="15CA8DDC" w14:textId="77777777" w:rsidR="00ED47B5" w:rsidRPr="00ED47B5" w:rsidRDefault="00ED47B5" w:rsidP="00ED47B5">
      <w:pPr>
        <w:pStyle w:val="ListParagraph"/>
        <w:widowControl/>
        <w:numPr>
          <w:ilvl w:val="1"/>
          <w:numId w:val="40"/>
        </w:numPr>
        <w:overflowPunct w:val="0"/>
        <w:spacing w:after="180" w:line="259" w:lineRule="auto"/>
        <w:ind w:firstLineChars="0"/>
        <w:textAlignment w:val="baseline"/>
        <w:rPr>
          <w:sz w:val="20"/>
          <w:szCs w:val="20"/>
        </w:rPr>
      </w:pPr>
      <w:r w:rsidRPr="00ED47B5">
        <w:rPr>
          <w:sz w:val="20"/>
          <w:szCs w:val="20"/>
        </w:rPr>
        <w:t xml:space="preserve">More details can be further discussed in RAN4#98e. CR R4-2014281 should be noted. </w:t>
      </w:r>
    </w:p>
    <w:p w14:paraId="3E610CFA" w14:textId="60E02CBA" w:rsidR="00ED47B5" w:rsidRPr="00ED47B5" w:rsidRDefault="00ED47B5" w:rsidP="00ED47B5">
      <w:pPr>
        <w:pStyle w:val="ListParagraph"/>
        <w:widowControl/>
        <w:numPr>
          <w:ilvl w:val="0"/>
          <w:numId w:val="40"/>
        </w:numPr>
        <w:overflowPunct w:val="0"/>
        <w:spacing w:after="180" w:line="259" w:lineRule="auto"/>
        <w:ind w:firstLineChars="0"/>
        <w:textAlignment w:val="baseline"/>
        <w:rPr>
          <w:sz w:val="20"/>
          <w:szCs w:val="20"/>
        </w:rPr>
      </w:pPr>
      <w:r w:rsidRPr="00ED47B5">
        <w:rPr>
          <w:sz w:val="20"/>
          <w:szCs w:val="20"/>
          <w:lang w:val="en-US"/>
        </w:rPr>
        <w:t xml:space="preserve">The discussion on </w:t>
      </w:r>
      <w:r w:rsidRPr="00ED47B5">
        <w:rPr>
          <w:sz w:val="20"/>
          <w:szCs w:val="20"/>
        </w:rPr>
        <w:t xml:space="preserve">SMTC2-LP </w:t>
      </w:r>
      <w:r w:rsidRPr="00ED47B5">
        <w:rPr>
          <w:sz w:val="20"/>
          <w:szCs w:val="20"/>
          <w:lang w:val="en-US"/>
        </w:rPr>
        <w:t xml:space="preserve">IDLE/INACTIVE RRM requirements starts without NR-U, HST or power saving. </w:t>
      </w:r>
      <w:r w:rsidRPr="00ED47B5">
        <w:rPr>
          <w:rFonts w:eastAsiaTheme="minorEastAsia"/>
          <w:iCs/>
          <w:sz w:val="20"/>
          <w:szCs w:val="20"/>
        </w:rPr>
        <w:t>Depending on the conclusion, we can further discuss how or whether to extend it to NR-U/HST/PS requirement.</w:t>
      </w:r>
    </w:p>
    <w:p w14:paraId="559702FA" w14:textId="6706DE73" w:rsidR="00CD67E8" w:rsidRPr="00D52283" w:rsidRDefault="00CD67E8" w:rsidP="00D52283">
      <w:pPr>
        <w:jc w:val="both"/>
        <w:rPr>
          <w:lang w:eastAsia="zh-CN"/>
        </w:rPr>
      </w:pPr>
      <w:r>
        <w:rPr>
          <w:lang w:val="en-US" w:eastAsia="zh-CN"/>
        </w:rPr>
        <w:t xml:space="preserve">In this contribution, </w:t>
      </w:r>
      <w:r w:rsidR="0054789C">
        <w:rPr>
          <w:lang w:val="en-US" w:eastAsia="zh-CN"/>
        </w:rPr>
        <w:t>we discuss the RAN4 IDLE/INACTIVE RRM requirement with SMTC2-LP</w:t>
      </w:r>
      <w:r w:rsidR="00ED47B5">
        <w:rPr>
          <w:lang w:val="en-US" w:eastAsia="zh-CN"/>
        </w:rPr>
        <w:t xml:space="preserve"> without </w:t>
      </w:r>
      <w:r w:rsidR="00ED47B5" w:rsidRPr="00ED47B5">
        <w:rPr>
          <w:lang w:val="en-US"/>
        </w:rPr>
        <w:t>NR-U, HST or power saving</w:t>
      </w:r>
      <w:r w:rsidR="00ED47B5">
        <w:rPr>
          <w:lang w:val="en-US"/>
        </w:rPr>
        <w:t xml:space="preserve"> feature</w:t>
      </w:r>
      <w:r w:rsidR="00341007" w:rsidRPr="00341007">
        <w:rPr>
          <w:lang w:val="en-US" w:eastAsia="zh-CN"/>
        </w:rPr>
        <w:t xml:space="preserve"> </w:t>
      </w:r>
      <w:r w:rsidR="00341007">
        <w:rPr>
          <w:lang w:val="en-US" w:eastAsia="zh-CN"/>
        </w:rPr>
        <w:t>and the CR is provided in [1]</w:t>
      </w:r>
      <w:r>
        <w:rPr>
          <w:lang w:val="en-US" w:eastAsia="zh-CN"/>
        </w:rPr>
        <w:t>.</w:t>
      </w:r>
    </w:p>
    <w:p w14:paraId="11114A88" w14:textId="488E0E49" w:rsidR="00712CC1" w:rsidRDefault="00712CC1" w:rsidP="00712CC1">
      <w:pPr>
        <w:pStyle w:val="Heading1"/>
        <w:numPr>
          <w:ilvl w:val="0"/>
          <w:numId w:val="10"/>
        </w:numPr>
        <w:pBdr>
          <w:top w:val="single" w:sz="12" w:space="2" w:color="auto"/>
        </w:pBdr>
        <w:tabs>
          <w:tab w:val="num" w:pos="45"/>
        </w:tabs>
        <w:jc w:val="both"/>
        <w:rPr>
          <w:sz w:val="32"/>
        </w:rPr>
      </w:pPr>
      <w:r>
        <w:rPr>
          <w:sz w:val="32"/>
        </w:rPr>
        <w:t>Discussion</w:t>
      </w:r>
    </w:p>
    <w:p w14:paraId="0F4F9BF4" w14:textId="77777777" w:rsidR="00ED47B5" w:rsidRDefault="00ED47B5" w:rsidP="00ED47B5">
      <w:pPr>
        <w:jc w:val="both"/>
        <w:rPr>
          <w:rFonts w:cs="v4.2.0"/>
          <w:lang w:val="en-US" w:eastAsia="zh-CN"/>
        </w:rPr>
      </w:pPr>
      <w:r w:rsidRPr="0054789C">
        <w:rPr>
          <w:rFonts w:cs="v4.2.0"/>
          <w:lang w:val="en-US" w:eastAsia="zh-CN"/>
        </w:rPr>
        <w:t>In TS38.331</w:t>
      </w:r>
      <w:r>
        <w:rPr>
          <w:rFonts w:cs="v4.2.0"/>
          <w:lang w:val="en-US" w:eastAsia="zh-CN"/>
        </w:rPr>
        <w:t>, it was defined that,</w:t>
      </w:r>
    </w:p>
    <w:p w14:paraId="7C1EA77E" w14:textId="6F51B3E5" w:rsidR="00ED47B5" w:rsidRDefault="00ED47B5" w:rsidP="00ED47B5">
      <w:pPr>
        <w:jc w:val="both"/>
      </w:pPr>
      <w:r w:rsidRPr="00D96C74">
        <w:t xml:space="preserve">If </w:t>
      </w:r>
      <w:r w:rsidRPr="00D96C74">
        <w:rPr>
          <w:i/>
        </w:rPr>
        <w:t>smtc2-LP</w:t>
      </w:r>
      <w:r w:rsidRPr="00D96C74">
        <w:t xml:space="preserve"> is present, for cells indicated in the </w:t>
      </w:r>
      <w:r w:rsidRPr="00D96C74">
        <w:rPr>
          <w:i/>
        </w:rPr>
        <w:t>pci-List</w:t>
      </w:r>
      <w:r w:rsidRPr="00D96C74">
        <w:t xml:space="preserve"> parameter in </w:t>
      </w:r>
      <w:r w:rsidRPr="00D96C74">
        <w:rPr>
          <w:i/>
        </w:rPr>
        <w:t xml:space="preserve">smtc2-LP </w:t>
      </w:r>
      <w:r w:rsidRPr="00D96C74">
        <w:t xml:space="preserve">in the same frequency (for intra frequency cell reselection) or different frequency (for inter frequency cell </w:t>
      </w:r>
      <w:r w:rsidR="00503EB8" w:rsidRPr="00D96C74">
        <w:t>reselection</w:t>
      </w:r>
      <w:r w:rsidRPr="00D96C74">
        <w:t xml:space="preserve">), the UE shall setup an additional SS/PBCH block measurement timing configuration (SMTC) in accordance with the received </w:t>
      </w:r>
      <w:r w:rsidRPr="00D96C74">
        <w:rPr>
          <w:i/>
        </w:rPr>
        <w:t>periodicity</w:t>
      </w:r>
      <w:r w:rsidRPr="00D96C74">
        <w:t xml:space="preserve"> parameter in the </w:t>
      </w:r>
      <w:r w:rsidRPr="00D96C74">
        <w:rPr>
          <w:i/>
        </w:rPr>
        <w:t>smtc2-LP</w:t>
      </w:r>
      <w:r w:rsidRPr="00D96C74">
        <w:t xml:space="preserve"> configuration and use the </w:t>
      </w:r>
      <w:r w:rsidRPr="00D96C74">
        <w:rPr>
          <w:i/>
        </w:rPr>
        <w:t xml:space="preserve">Offset </w:t>
      </w:r>
      <w:r w:rsidRPr="00D96C74">
        <w:t xml:space="preserve">(derived from parameter </w:t>
      </w:r>
      <w:r w:rsidRPr="00D96C74">
        <w:rPr>
          <w:i/>
        </w:rPr>
        <w:t>periodicityAndOffset</w:t>
      </w:r>
      <w:r w:rsidRPr="00D96C74">
        <w:t xml:space="preserve">) and </w:t>
      </w:r>
      <w:r w:rsidRPr="00D96C74">
        <w:rPr>
          <w:i/>
        </w:rPr>
        <w:t>duration</w:t>
      </w:r>
      <w:r w:rsidRPr="00D96C74">
        <w:t xml:space="preserve"> parameter from the </w:t>
      </w:r>
      <w:r w:rsidRPr="00D96C74">
        <w:rPr>
          <w:i/>
        </w:rPr>
        <w:t>smtc</w:t>
      </w:r>
      <w:r w:rsidRPr="00D96C74">
        <w:t xml:space="preserve"> configuration for that frequency. The first subframe of each SMTC occasion occurs at an SFN and subframe of the NR SpCell or serving cell (for cell reselection) meeting the above condition.</w:t>
      </w:r>
    </w:p>
    <w:p w14:paraId="3F0C9465" w14:textId="77777777" w:rsidR="00ED47B5" w:rsidRDefault="00ED47B5" w:rsidP="00ED47B5">
      <w:r>
        <w:t>The signalling design is as below for both intra-frequency and inter-frequency measurement in IDLE/INACTIVE mode,</w:t>
      </w:r>
    </w:p>
    <w:p w14:paraId="60A5B7D6" w14:textId="77777777" w:rsidR="00ED47B5" w:rsidRDefault="00ED47B5" w:rsidP="00ED47B5">
      <w:r>
        <w:rPr>
          <w:noProof/>
        </w:rPr>
        <w:drawing>
          <wp:inline distT="0" distB="0" distL="0" distR="0" wp14:anchorId="76D8957B" wp14:editId="6DEB7968">
            <wp:extent cx="6120765" cy="375285"/>
            <wp:effectExtent l="0" t="0" r="635"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6120765" cy="375285"/>
                    </a:xfrm>
                    <a:prstGeom prst="rect">
                      <a:avLst/>
                    </a:prstGeom>
                  </pic:spPr>
                </pic:pic>
              </a:graphicData>
            </a:graphic>
          </wp:inline>
        </w:drawing>
      </w:r>
    </w:p>
    <w:tbl>
      <w:tblPr>
        <w:tblStyle w:val="TableGrid"/>
        <w:tblW w:w="0" w:type="auto"/>
        <w:tblLook w:val="04A0" w:firstRow="1" w:lastRow="0" w:firstColumn="1" w:lastColumn="0" w:noHBand="0" w:noVBand="1"/>
      </w:tblPr>
      <w:tblGrid>
        <w:gridCol w:w="9629"/>
      </w:tblGrid>
      <w:tr w:rsidR="00ED47B5" w14:paraId="4957E6BC" w14:textId="77777777" w:rsidTr="005B4A10">
        <w:tc>
          <w:tcPr>
            <w:tcW w:w="9629" w:type="dxa"/>
          </w:tcPr>
          <w:p w14:paraId="508A8214" w14:textId="5929A18C" w:rsidR="00ED47B5" w:rsidRPr="00D96C74" w:rsidRDefault="00ED47B5" w:rsidP="005B4A10">
            <w:pPr>
              <w:pStyle w:val="TAL"/>
              <w:rPr>
                <w:b/>
                <w:bCs/>
                <w:i/>
                <w:iCs/>
                <w:noProof/>
                <w:lang w:eastAsia="sv-SE"/>
              </w:rPr>
            </w:pPr>
            <w:r w:rsidRPr="00D96C74">
              <w:rPr>
                <w:b/>
                <w:bCs/>
                <w:i/>
                <w:iCs/>
                <w:noProof/>
                <w:lang w:eastAsia="sv-SE"/>
              </w:rPr>
              <w:lastRenderedPageBreak/>
              <w:t>smtc2-LP-r16</w:t>
            </w:r>
            <w:r w:rsidR="000E65E9">
              <w:rPr>
                <w:b/>
                <w:bCs/>
                <w:i/>
                <w:iCs/>
                <w:noProof/>
                <w:lang w:eastAsia="sv-SE"/>
              </w:rPr>
              <w:t xml:space="preserve"> in SIB2</w:t>
            </w:r>
          </w:p>
          <w:p w14:paraId="6CAD2456" w14:textId="77777777" w:rsidR="00ED47B5" w:rsidRDefault="00ED47B5" w:rsidP="005B4A10">
            <w:pPr>
              <w:spacing w:after="0"/>
            </w:pPr>
            <w:r w:rsidRPr="00D96C74">
              <w:rPr>
                <w:bCs/>
                <w:iCs/>
                <w:noProof/>
                <w:lang w:eastAsia="sv-SE"/>
              </w:rPr>
              <w:t xml:space="preserve">Measurement timing configuration for </w:t>
            </w:r>
            <w:r w:rsidRPr="00F06A67">
              <w:rPr>
                <w:bCs/>
                <w:iCs/>
                <w:noProof/>
                <w:highlight w:val="yellow"/>
                <w:lang w:eastAsia="sv-SE"/>
              </w:rPr>
              <w:t>intra-</w:t>
            </w:r>
            <w:r w:rsidRPr="00ED47B5">
              <w:rPr>
                <w:bCs/>
                <w:iCs/>
                <w:noProof/>
                <w:highlight w:val="yellow"/>
                <w:lang w:eastAsia="sv-SE"/>
              </w:rPr>
              <w:t>frequency neighbour cells</w:t>
            </w:r>
            <w:r w:rsidRPr="00D96C74">
              <w:rPr>
                <w:bCs/>
                <w:iCs/>
                <w:noProof/>
                <w:lang w:eastAsia="sv-SE"/>
              </w:rPr>
              <w:t xml:space="preserve"> with a Long Periodicity (LP) indicated by periodicity in </w:t>
            </w:r>
            <w:r w:rsidRPr="00D96C74">
              <w:rPr>
                <w:bCs/>
                <w:i/>
                <w:iCs/>
                <w:noProof/>
                <w:lang w:eastAsia="sv-SE"/>
              </w:rPr>
              <w:t>smtc2-LP-r16</w:t>
            </w:r>
            <w:r w:rsidRPr="00D96C74">
              <w:rPr>
                <w:bCs/>
                <w:iCs/>
                <w:noProof/>
                <w:lang w:eastAsia="sv-SE"/>
              </w:rPr>
              <w:t xml:space="preserve">. The timing offset and duration are equal to the offset and duration indicated in </w:t>
            </w:r>
            <w:r w:rsidRPr="00D96C74">
              <w:rPr>
                <w:bCs/>
                <w:i/>
                <w:iCs/>
                <w:noProof/>
                <w:lang w:eastAsia="sv-SE"/>
              </w:rPr>
              <w:t>smtc</w:t>
            </w:r>
            <w:r w:rsidRPr="00D96C74">
              <w:rPr>
                <w:bCs/>
                <w:iCs/>
                <w:noProof/>
                <w:lang w:eastAsia="sv-SE"/>
              </w:rPr>
              <w:t xml:space="preserve"> in </w:t>
            </w:r>
            <w:r w:rsidRPr="00D96C74">
              <w:rPr>
                <w:bCs/>
                <w:i/>
                <w:iCs/>
                <w:noProof/>
                <w:lang w:eastAsia="sv-SE"/>
              </w:rPr>
              <w:t>intraFreqCellReselectionInfo</w:t>
            </w:r>
            <w:r w:rsidRPr="00D96C74">
              <w:rPr>
                <w:bCs/>
                <w:iCs/>
                <w:noProof/>
                <w:lang w:eastAsia="sv-SE"/>
              </w:rPr>
              <w:t xml:space="preserve">. The periodicity in </w:t>
            </w:r>
            <w:r w:rsidRPr="00D96C74">
              <w:rPr>
                <w:bCs/>
                <w:i/>
                <w:iCs/>
                <w:noProof/>
                <w:lang w:eastAsia="sv-SE"/>
              </w:rPr>
              <w:t>smtc2-LP-r16</w:t>
            </w:r>
            <w:r w:rsidRPr="00D96C74">
              <w:rPr>
                <w:bCs/>
                <w:iCs/>
                <w:noProof/>
                <w:lang w:eastAsia="sv-SE"/>
              </w:rPr>
              <w:t xml:space="preserve"> can only be set to a value strictly larger than the periodicity in </w:t>
            </w:r>
            <w:r w:rsidRPr="00D96C74">
              <w:rPr>
                <w:bCs/>
                <w:i/>
                <w:iCs/>
                <w:noProof/>
                <w:lang w:eastAsia="sv-SE"/>
              </w:rPr>
              <w:t>smtc</w:t>
            </w:r>
            <w:r w:rsidRPr="00D96C74">
              <w:rPr>
                <w:bCs/>
                <w:iCs/>
                <w:noProof/>
                <w:lang w:eastAsia="sv-SE"/>
              </w:rPr>
              <w:t xml:space="preserve"> in </w:t>
            </w:r>
            <w:r w:rsidRPr="00D96C74">
              <w:rPr>
                <w:bCs/>
                <w:i/>
                <w:iCs/>
                <w:noProof/>
                <w:lang w:eastAsia="sv-SE"/>
              </w:rPr>
              <w:t>intraFreqCellReselectionInfo</w:t>
            </w:r>
            <w:r w:rsidRPr="00D96C74">
              <w:rPr>
                <w:bCs/>
                <w:iCs/>
                <w:noProof/>
                <w:lang w:eastAsia="sv-SE"/>
              </w:rPr>
              <w:t xml:space="preserve"> (e.g. if </w:t>
            </w:r>
            <w:r w:rsidRPr="00D96C74">
              <w:rPr>
                <w:bCs/>
                <w:i/>
                <w:iCs/>
                <w:noProof/>
                <w:lang w:eastAsia="sv-SE"/>
              </w:rPr>
              <w:t>smtc</w:t>
            </w:r>
            <w:r w:rsidRPr="00D96C74">
              <w:rPr>
                <w:bCs/>
                <w:iCs/>
                <w:noProof/>
                <w:lang w:eastAsia="sv-SE"/>
              </w:rPr>
              <w:t xml:space="preserve"> indicates sf20 the Long Periodicity can only be set to sf40, sf80 or sf160, </w:t>
            </w:r>
            <w:r w:rsidRPr="00F06A67">
              <w:rPr>
                <w:bCs/>
                <w:iCs/>
                <w:noProof/>
                <w:highlight w:val="yellow"/>
                <w:lang w:eastAsia="sv-SE"/>
              </w:rPr>
              <w:t xml:space="preserve">if </w:t>
            </w:r>
            <w:r w:rsidRPr="00F06A67">
              <w:rPr>
                <w:bCs/>
                <w:i/>
                <w:iCs/>
                <w:noProof/>
                <w:highlight w:val="yellow"/>
                <w:lang w:eastAsia="sv-SE"/>
              </w:rPr>
              <w:t>smtc</w:t>
            </w:r>
            <w:r w:rsidRPr="00F06A67">
              <w:rPr>
                <w:bCs/>
                <w:iCs/>
                <w:noProof/>
                <w:highlight w:val="yellow"/>
                <w:lang w:eastAsia="sv-SE"/>
              </w:rPr>
              <w:t xml:space="preserve"> indicates sf160, </w:t>
            </w:r>
            <w:r w:rsidRPr="00F06A67">
              <w:rPr>
                <w:bCs/>
                <w:i/>
                <w:iCs/>
                <w:noProof/>
                <w:highlight w:val="yellow"/>
                <w:lang w:eastAsia="sv-SE"/>
              </w:rPr>
              <w:t>smtc2-LP-r16</w:t>
            </w:r>
            <w:r w:rsidRPr="00F06A67">
              <w:rPr>
                <w:bCs/>
                <w:iCs/>
                <w:noProof/>
                <w:highlight w:val="yellow"/>
                <w:lang w:eastAsia="sv-SE"/>
              </w:rPr>
              <w:t xml:space="preserve"> cannot be configured</w:t>
            </w:r>
            <w:r w:rsidRPr="00D96C74">
              <w:rPr>
                <w:bCs/>
                <w:iCs/>
                <w:noProof/>
                <w:lang w:eastAsia="sv-SE"/>
              </w:rPr>
              <w:t xml:space="preserve">). The </w:t>
            </w:r>
            <w:r w:rsidRPr="00D96C74">
              <w:rPr>
                <w:bCs/>
                <w:i/>
                <w:iCs/>
                <w:noProof/>
                <w:lang w:eastAsia="sv-SE"/>
              </w:rPr>
              <w:t>pci-List</w:t>
            </w:r>
            <w:r w:rsidRPr="00D96C74">
              <w:rPr>
                <w:bCs/>
                <w:iCs/>
                <w:noProof/>
                <w:lang w:eastAsia="sv-SE"/>
              </w:rPr>
              <w:t xml:space="preserve">, if present, includes the physical cell identities of the intra-frequency neighbour cells with Long Periodicity. If </w:t>
            </w:r>
            <w:r w:rsidRPr="00D96C74">
              <w:rPr>
                <w:bCs/>
                <w:i/>
                <w:iCs/>
                <w:noProof/>
                <w:lang w:eastAsia="sv-SE"/>
              </w:rPr>
              <w:t>smtc2-LP-r16</w:t>
            </w:r>
            <w:r w:rsidRPr="00D96C74">
              <w:rPr>
                <w:bCs/>
                <w:iCs/>
                <w:noProof/>
                <w:lang w:eastAsia="sv-SE"/>
              </w:rPr>
              <w:t xml:space="preserve"> is absent, the UE assumes that there are no intra-frequency neighbour cells with a Long Periodicity.</w:t>
            </w:r>
          </w:p>
        </w:tc>
      </w:tr>
      <w:tr w:rsidR="00ED47B5" w14:paraId="69B2439C" w14:textId="77777777" w:rsidTr="005B4A10">
        <w:tc>
          <w:tcPr>
            <w:tcW w:w="9629" w:type="dxa"/>
          </w:tcPr>
          <w:p w14:paraId="4C3B9EED" w14:textId="58D18AAB" w:rsidR="00ED47B5" w:rsidRPr="00D96C74" w:rsidRDefault="00ED47B5" w:rsidP="005B4A10">
            <w:pPr>
              <w:pStyle w:val="TAL"/>
              <w:rPr>
                <w:b/>
                <w:bCs/>
                <w:i/>
                <w:iCs/>
                <w:noProof/>
                <w:lang w:eastAsia="sv-SE"/>
              </w:rPr>
            </w:pPr>
            <w:r w:rsidRPr="00D96C74">
              <w:rPr>
                <w:b/>
                <w:bCs/>
                <w:i/>
                <w:iCs/>
                <w:noProof/>
                <w:lang w:eastAsia="sv-SE"/>
              </w:rPr>
              <w:t>smtc2-LP-r16</w:t>
            </w:r>
            <w:r w:rsidR="000E65E9">
              <w:rPr>
                <w:b/>
                <w:bCs/>
                <w:i/>
                <w:iCs/>
                <w:noProof/>
                <w:lang w:eastAsia="sv-SE"/>
              </w:rPr>
              <w:t xml:space="preserve"> in SIB4</w:t>
            </w:r>
          </w:p>
          <w:p w14:paraId="264CC1C4" w14:textId="77777777" w:rsidR="00ED47B5" w:rsidRPr="00F06A67" w:rsidRDefault="00ED47B5" w:rsidP="005B4A10">
            <w:pPr>
              <w:pStyle w:val="TAL"/>
              <w:rPr>
                <w:rFonts w:ascii="Times New Roman" w:hAnsi="Times New Roman"/>
                <w:b/>
                <w:bCs/>
                <w:i/>
                <w:iCs/>
                <w:noProof/>
                <w:lang w:eastAsia="sv-SE"/>
              </w:rPr>
            </w:pPr>
            <w:r w:rsidRPr="00F06A67">
              <w:rPr>
                <w:rFonts w:ascii="Times New Roman" w:hAnsi="Times New Roman"/>
                <w:bCs/>
                <w:iCs/>
                <w:noProof/>
                <w:sz w:val="20"/>
                <w:szCs w:val="21"/>
                <w:lang w:eastAsia="sv-SE"/>
              </w:rPr>
              <w:t xml:space="preserve">Measurement timing configuration for </w:t>
            </w:r>
            <w:r w:rsidRPr="00F06A67">
              <w:rPr>
                <w:rFonts w:ascii="Times New Roman" w:hAnsi="Times New Roman"/>
                <w:bCs/>
                <w:iCs/>
                <w:noProof/>
                <w:sz w:val="20"/>
                <w:szCs w:val="21"/>
                <w:highlight w:val="yellow"/>
                <w:lang w:eastAsia="sv-SE"/>
              </w:rPr>
              <w:t>inter-</w:t>
            </w:r>
            <w:r w:rsidRPr="000E65E9">
              <w:rPr>
                <w:rFonts w:ascii="Times New Roman" w:hAnsi="Times New Roman"/>
                <w:bCs/>
                <w:iCs/>
                <w:noProof/>
                <w:sz w:val="20"/>
                <w:szCs w:val="21"/>
                <w:highlight w:val="yellow"/>
                <w:lang w:eastAsia="sv-SE"/>
              </w:rPr>
              <w:t>frequency neighbour cells</w:t>
            </w:r>
            <w:r w:rsidRPr="00F06A67">
              <w:rPr>
                <w:rFonts w:ascii="Times New Roman" w:hAnsi="Times New Roman"/>
                <w:bCs/>
                <w:iCs/>
                <w:noProof/>
                <w:sz w:val="20"/>
                <w:szCs w:val="21"/>
                <w:lang w:eastAsia="sv-SE"/>
              </w:rPr>
              <w:t xml:space="preserve"> with a Long Periodicity (LP) indicated by periodicity in </w:t>
            </w:r>
            <w:r w:rsidRPr="00F06A67">
              <w:rPr>
                <w:rFonts w:ascii="Times New Roman" w:hAnsi="Times New Roman"/>
                <w:bCs/>
                <w:i/>
                <w:iCs/>
                <w:noProof/>
                <w:sz w:val="20"/>
                <w:szCs w:val="21"/>
                <w:lang w:eastAsia="sv-SE"/>
              </w:rPr>
              <w:t>smtc2-LP-r16</w:t>
            </w:r>
            <w:r w:rsidRPr="00F06A67">
              <w:rPr>
                <w:rFonts w:ascii="Times New Roman" w:hAnsi="Times New Roman"/>
                <w:bCs/>
                <w:iCs/>
                <w:noProof/>
                <w:sz w:val="20"/>
                <w:szCs w:val="21"/>
                <w:lang w:eastAsia="sv-SE"/>
              </w:rPr>
              <w:t xml:space="preserve">. The timing offset and duration are equal to the offset and duration indicated in </w:t>
            </w:r>
            <w:r w:rsidRPr="00F06A67">
              <w:rPr>
                <w:rFonts w:ascii="Times New Roman" w:hAnsi="Times New Roman"/>
                <w:bCs/>
                <w:i/>
                <w:iCs/>
                <w:noProof/>
                <w:sz w:val="20"/>
                <w:szCs w:val="21"/>
                <w:lang w:eastAsia="sv-SE"/>
              </w:rPr>
              <w:t>smtc</w:t>
            </w:r>
            <w:r w:rsidRPr="00F06A67">
              <w:rPr>
                <w:rFonts w:ascii="Times New Roman" w:hAnsi="Times New Roman"/>
                <w:bCs/>
                <w:iCs/>
                <w:noProof/>
                <w:sz w:val="20"/>
                <w:szCs w:val="21"/>
                <w:lang w:eastAsia="sv-SE"/>
              </w:rPr>
              <w:t xml:space="preserve"> in </w:t>
            </w:r>
            <w:r w:rsidRPr="00F06A67">
              <w:rPr>
                <w:rFonts w:ascii="Times New Roman" w:hAnsi="Times New Roman"/>
                <w:bCs/>
                <w:i/>
                <w:iCs/>
                <w:noProof/>
                <w:sz w:val="20"/>
                <w:szCs w:val="21"/>
                <w:lang w:eastAsia="sv-SE"/>
              </w:rPr>
              <w:t>InterFreqCarrierFreqInfo</w:t>
            </w:r>
            <w:r w:rsidRPr="00F06A67">
              <w:rPr>
                <w:rFonts w:ascii="Times New Roman" w:hAnsi="Times New Roman"/>
                <w:bCs/>
                <w:iCs/>
                <w:noProof/>
                <w:sz w:val="20"/>
                <w:szCs w:val="21"/>
                <w:lang w:eastAsia="sv-SE"/>
              </w:rPr>
              <w:t xml:space="preserve">. The periodicity in </w:t>
            </w:r>
            <w:r w:rsidRPr="00F06A67">
              <w:rPr>
                <w:rFonts w:ascii="Times New Roman" w:hAnsi="Times New Roman"/>
                <w:bCs/>
                <w:i/>
                <w:iCs/>
                <w:noProof/>
                <w:sz w:val="20"/>
                <w:szCs w:val="21"/>
                <w:lang w:eastAsia="sv-SE"/>
              </w:rPr>
              <w:t>smtc2-LP-r16</w:t>
            </w:r>
            <w:r w:rsidRPr="00F06A67">
              <w:rPr>
                <w:rFonts w:ascii="Times New Roman" w:hAnsi="Times New Roman"/>
                <w:bCs/>
                <w:iCs/>
                <w:noProof/>
                <w:sz w:val="20"/>
                <w:szCs w:val="21"/>
                <w:lang w:eastAsia="sv-SE"/>
              </w:rPr>
              <w:t xml:space="preserve"> can only be set to a value strictly larger than the periodicity in </w:t>
            </w:r>
            <w:r w:rsidRPr="00F06A67">
              <w:rPr>
                <w:rFonts w:ascii="Times New Roman" w:hAnsi="Times New Roman"/>
                <w:bCs/>
                <w:i/>
                <w:iCs/>
                <w:noProof/>
                <w:sz w:val="20"/>
                <w:szCs w:val="21"/>
                <w:lang w:eastAsia="sv-SE"/>
              </w:rPr>
              <w:t>smtc</w:t>
            </w:r>
            <w:r w:rsidRPr="00F06A67">
              <w:rPr>
                <w:rFonts w:ascii="Times New Roman" w:hAnsi="Times New Roman"/>
                <w:bCs/>
                <w:iCs/>
                <w:noProof/>
                <w:sz w:val="20"/>
                <w:szCs w:val="21"/>
                <w:lang w:eastAsia="sv-SE"/>
              </w:rPr>
              <w:t xml:space="preserve"> in </w:t>
            </w:r>
            <w:r w:rsidRPr="00F06A67">
              <w:rPr>
                <w:rFonts w:ascii="Times New Roman" w:hAnsi="Times New Roman"/>
                <w:bCs/>
                <w:i/>
                <w:iCs/>
                <w:noProof/>
                <w:sz w:val="20"/>
                <w:szCs w:val="21"/>
                <w:lang w:eastAsia="sv-SE"/>
              </w:rPr>
              <w:t>InterFreqCarrierFreqInfo</w:t>
            </w:r>
            <w:r w:rsidRPr="00F06A67">
              <w:rPr>
                <w:rFonts w:ascii="Times New Roman" w:hAnsi="Times New Roman"/>
                <w:bCs/>
                <w:iCs/>
                <w:noProof/>
                <w:sz w:val="20"/>
                <w:szCs w:val="21"/>
                <w:lang w:eastAsia="sv-SE"/>
              </w:rPr>
              <w:t xml:space="preserve"> (e.g. if </w:t>
            </w:r>
            <w:r w:rsidRPr="00F06A67">
              <w:rPr>
                <w:rFonts w:ascii="Times New Roman" w:hAnsi="Times New Roman"/>
                <w:bCs/>
                <w:i/>
                <w:iCs/>
                <w:noProof/>
                <w:sz w:val="20"/>
                <w:szCs w:val="21"/>
                <w:lang w:eastAsia="sv-SE"/>
              </w:rPr>
              <w:t>smtc</w:t>
            </w:r>
            <w:r w:rsidRPr="00F06A67">
              <w:rPr>
                <w:rFonts w:ascii="Times New Roman" w:hAnsi="Times New Roman"/>
                <w:bCs/>
                <w:iCs/>
                <w:noProof/>
                <w:sz w:val="20"/>
                <w:szCs w:val="21"/>
                <w:lang w:eastAsia="sv-SE"/>
              </w:rPr>
              <w:t xml:space="preserve"> indicates sf20 the Long Periodicity can only be set to sf40, sf80 or sf160, </w:t>
            </w:r>
            <w:r w:rsidRPr="00F06A67">
              <w:rPr>
                <w:rFonts w:ascii="Times New Roman" w:hAnsi="Times New Roman"/>
                <w:bCs/>
                <w:iCs/>
                <w:noProof/>
                <w:sz w:val="20"/>
                <w:szCs w:val="21"/>
                <w:highlight w:val="yellow"/>
                <w:lang w:eastAsia="sv-SE"/>
              </w:rPr>
              <w:t xml:space="preserve">if </w:t>
            </w:r>
            <w:r w:rsidRPr="00F06A67">
              <w:rPr>
                <w:rFonts w:ascii="Times New Roman" w:hAnsi="Times New Roman"/>
                <w:bCs/>
                <w:i/>
                <w:iCs/>
                <w:noProof/>
                <w:sz w:val="20"/>
                <w:szCs w:val="21"/>
                <w:highlight w:val="yellow"/>
                <w:lang w:eastAsia="sv-SE"/>
              </w:rPr>
              <w:t>smtc</w:t>
            </w:r>
            <w:r w:rsidRPr="00F06A67">
              <w:rPr>
                <w:rFonts w:ascii="Times New Roman" w:hAnsi="Times New Roman"/>
                <w:bCs/>
                <w:iCs/>
                <w:noProof/>
                <w:sz w:val="20"/>
                <w:szCs w:val="21"/>
                <w:highlight w:val="yellow"/>
                <w:lang w:eastAsia="sv-SE"/>
              </w:rPr>
              <w:t xml:space="preserve"> indicates sf160, </w:t>
            </w:r>
            <w:r w:rsidRPr="00F06A67">
              <w:rPr>
                <w:rFonts w:ascii="Times New Roman" w:hAnsi="Times New Roman"/>
                <w:bCs/>
                <w:i/>
                <w:iCs/>
                <w:noProof/>
                <w:sz w:val="20"/>
                <w:szCs w:val="21"/>
                <w:highlight w:val="yellow"/>
                <w:lang w:eastAsia="sv-SE"/>
              </w:rPr>
              <w:t>smtc2-LP-r16</w:t>
            </w:r>
            <w:r w:rsidRPr="00F06A67">
              <w:rPr>
                <w:rFonts w:ascii="Times New Roman" w:hAnsi="Times New Roman"/>
                <w:bCs/>
                <w:iCs/>
                <w:noProof/>
                <w:sz w:val="20"/>
                <w:szCs w:val="21"/>
                <w:highlight w:val="yellow"/>
                <w:lang w:eastAsia="sv-SE"/>
              </w:rPr>
              <w:t xml:space="preserve"> cannot be configured</w:t>
            </w:r>
            <w:r w:rsidRPr="00F06A67">
              <w:rPr>
                <w:rFonts w:ascii="Times New Roman" w:hAnsi="Times New Roman"/>
                <w:bCs/>
                <w:iCs/>
                <w:noProof/>
                <w:sz w:val="20"/>
                <w:szCs w:val="21"/>
                <w:lang w:eastAsia="sv-SE"/>
              </w:rPr>
              <w:t xml:space="preserve">). The </w:t>
            </w:r>
            <w:r w:rsidRPr="00F06A67">
              <w:rPr>
                <w:rFonts w:ascii="Times New Roman" w:hAnsi="Times New Roman"/>
                <w:bCs/>
                <w:i/>
                <w:iCs/>
                <w:noProof/>
                <w:sz w:val="20"/>
                <w:szCs w:val="21"/>
                <w:lang w:eastAsia="sv-SE"/>
              </w:rPr>
              <w:t>pci-List</w:t>
            </w:r>
            <w:r w:rsidRPr="00F06A67">
              <w:rPr>
                <w:rFonts w:ascii="Times New Roman" w:hAnsi="Times New Roman"/>
                <w:bCs/>
                <w:iCs/>
                <w:noProof/>
                <w:sz w:val="20"/>
                <w:szCs w:val="21"/>
                <w:lang w:eastAsia="sv-SE"/>
              </w:rPr>
              <w:t xml:space="preserve">, if present, includes the physical cell identities of the inter-frequency neighbour cells with Long Periodicity. If </w:t>
            </w:r>
            <w:r w:rsidRPr="00F06A67">
              <w:rPr>
                <w:rFonts w:ascii="Times New Roman" w:hAnsi="Times New Roman"/>
                <w:bCs/>
                <w:i/>
                <w:iCs/>
                <w:noProof/>
                <w:sz w:val="20"/>
                <w:szCs w:val="21"/>
                <w:lang w:eastAsia="sv-SE"/>
              </w:rPr>
              <w:t>smtc2-LP-r16</w:t>
            </w:r>
            <w:r w:rsidRPr="00F06A67">
              <w:rPr>
                <w:rFonts w:ascii="Times New Roman" w:hAnsi="Times New Roman"/>
                <w:bCs/>
                <w:iCs/>
                <w:noProof/>
                <w:sz w:val="20"/>
                <w:szCs w:val="21"/>
                <w:lang w:eastAsia="sv-SE"/>
              </w:rPr>
              <w:t xml:space="preserve"> is absent, the UE assumes that there are no inter-frequency neighbour cells with a Long Periodicity.</w:t>
            </w:r>
          </w:p>
        </w:tc>
      </w:tr>
    </w:tbl>
    <w:p w14:paraId="1631F3BA" w14:textId="77777777" w:rsidR="00ED47B5" w:rsidRDefault="00ED47B5" w:rsidP="00ED47B5">
      <w:pPr>
        <w:jc w:val="both"/>
        <w:rPr>
          <w:rFonts w:cs="v4.2.0"/>
          <w:lang w:val="en-US" w:eastAsia="zh-CN"/>
        </w:rPr>
      </w:pPr>
    </w:p>
    <w:p w14:paraId="7D7E31DA" w14:textId="4CC76215" w:rsidR="00ED47B5" w:rsidRDefault="00ED47B5" w:rsidP="00ED47B5">
      <w:pPr>
        <w:jc w:val="both"/>
        <w:rPr>
          <w:rFonts w:cs="v4.2.0"/>
          <w:lang w:val="en-US" w:eastAsia="zh-CN"/>
        </w:rPr>
      </w:pPr>
      <w:r w:rsidRPr="00F06A67">
        <w:rPr>
          <w:rFonts w:cs="v4.2.0"/>
          <w:lang w:val="en-US" w:eastAsia="zh-CN"/>
        </w:rPr>
        <w:t xml:space="preserve">In </w:t>
      </w:r>
      <w:r>
        <w:rPr>
          <w:rFonts w:cs="v4.2.0"/>
          <w:lang w:val="en-US" w:eastAsia="zh-CN"/>
        </w:rPr>
        <w:t xml:space="preserve">most of </w:t>
      </w:r>
      <w:r w:rsidRPr="00F06A67">
        <w:rPr>
          <w:rFonts w:cs="v4.2.0"/>
          <w:lang w:val="en-US" w:eastAsia="zh-CN"/>
        </w:rPr>
        <w:t>RRM requirement</w:t>
      </w:r>
      <w:r>
        <w:rPr>
          <w:rFonts w:cs="v4.2.0"/>
          <w:lang w:val="en-US" w:eastAsia="zh-CN"/>
        </w:rPr>
        <w:t>s</w:t>
      </w:r>
      <w:r w:rsidRPr="00F06A67">
        <w:rPr>
          <w:rFonts w:cs="v4.2.0"/>
          <w:lang w:val="en-US" w:eastAsia="zh-CN"/>
        </w:rPr>
        <w:t xml:space="preserve"> for IDLE/INACTIVE</w:t>
      </w:r>
      <w:r>
        <w:rPr>
          <w:rFonts w:cs="v4.2.0"/>
          <w:lang w:val="en-US" w:eastAsia="zh-CN"/>
        </w:rPr>
        <w:t xml:space="preserve">, we use DRX cycle to define the delay, but in some side conditions and interruption requirements, we used SMTC as the periodicity to determine the requirement. We list all SMTC related RRM requirement as below </w:t>
      </w:r>
      <w:r>
        <w:t>in IDLE/INACTIVE mode</w:t>
      </w:r>
      <w:r>
        <w:rPr>
          <w:rFonts w:cs="v4.2.0"/>
          <w:lang w:val="en-US" w:eastAsia="zh-CN"/>
        </w:rPr>
        <w:t xml:space="preserve"> for analysis.</w:t>
      </w:r>
    </w:p>
    <w:p w14:paraId="662E75AF" w14:textId="74A2F0DA" w:rsidR="00ED47B5" w:rsidRPr="00ED47B5" w:rsidRDefault="00ED47B5" w:rsidP="00ED47B5">
      <w:pPr>
        <w:pStyle w:val="ListParagraph"/>
        <w:numPr>
          <w:ilvl w:val="0"/>
          <w:numId w:val="41"/>
        </w:numPr>
        <w:ind w:firstLineChars="0"/>
        <w:jc w:val="both"/>
        <w:rPr>
          <w:rFonts w:cs="v4.2.0"/>
          <w:b/>
          <w:bCs/>
          <w:lang w:val="en-US" w:eastAsia="zh-CN"/>
        </w:rPr>
      </w:pPr>
      <w:r w:rsidRPr="00ED47B5">
        <w:rPr>
          <w:b/>
          <w:bCs/>
          <w:lang w:val="en-US"/>
        </w:rPr>
        <w:t>Measurement and evaluation of serving cell</w:t>
      </w:r>
    </w:p>
    <w:p w14:paraId="29FED15C" w14:textId="3EF28CFC" w:rsidR="00ED47B5" w:rsidRPr="00ED47B5" w:rsidRDefault="00ED47B5" w:rsidP="00ED47B5">
      <w:pPr>
        <w:jc w:val="both"/>
        <w:rPr>
          <w:rFonts w:cs="v4.2.0"/>
          <w:lang w:val="en-US" w:eastAsia="zh-CN"/>
        </w:rPr>
      </w:pPr>
      <w:r w:rsidRPr="00ED47B5">
        <w:rPr>
          <w:rFonts w:cs="v4.2.0"/>
          <w:lang w:val="en-US" w:eastAsia="zh-CN"/>
        </w:rPr>
        <w:t>In TS38.133, the serving cell evaluation requirement for IDLE/INACTIVE mode was defined as,</w:t>
      </w:r>
    </w:p>
    <w:p w14:paraId="0CC6D62C" w14:textId="6BC89C61" w:rsidR="00ED47B5" w:rsidRDefault="00ED47B5" w:rsidP="00ED47B5">
      <w:pPr>
        <w:rPr>
          <w:lang w:val="en-US" w:eastAsia="zh-CN"/>
        </w:rPr>
      </w:pPr>
      <w:r w:rsidRPr="00ED47B5">
        <w:rPr>
          <w:noProof/>
          <w:lang w:val="en-US" w:eastAsia="zh-CN"/>
        </w:rPr>
        <w:drawing>
          <wp:inline distT="0" distB="0" distL="0" distR="0" wp14:anchorId="4209314D" wp14:editId="1EFA0F40">
            <wp:extent cx="6057900" cy="1231900"/>
            <wp:effectExtent l="12700" t="12700" r="1270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57900" cy="1231900"/>
                    </a:xfrm>
                    <a:prstGeom prst="rect">
                      <a:avLst/>
                    </a:prstGeom>
                    <a:ln w="12700">
                      <a:solidFill>
                        <a:schemeClr val="tx1"/>
                      </a:solidFill>
                    </a:ln>
                  </pic:spPr>
                </pic:pic>
              </a:graphicData>
            </a:graphic>
          </wp:inline>
        </w:drawing>
      </w:r>
    </w:p>
    <w:p w14:paraId="0A2426D5" w14:textId="426BE5B5" w:rsidR="00ED47B5" w:rsidRDefault="00ED47B5" w:rsidP="00ED47B5">
      <w:pPr>
        <w:rPr>
          <w:bCs/>
          <w:iCs/>
          <w:noProof/>
          <w:szCs w:val="21"/>
          <w:lang w:eastAsia="sv-SE"/>
        </w:rPr>
      </w:pPr>
      <w:r>
        <w:rPr>
          <w:lang w:val="en-US" w:eastAsia="zh-CN"/>
        </w:rPr>
        <w:t>However, in RAN2 TS38.331, it was defined that</w:t>
      </w:r>
      <w:r w:rsidR="000E65E9" w:rsidRPr="000E65E9">
        <w:t xml:space="preserve"> </w:t>
      </w:r>
      <w:r w:rsidR="000E65E9" w:rsidRPr="000E65E9">
        <w:rPr>
          <w:lang w:val="en-US" w:eastAsia="zh-CN"/>
        </w:rPr>
        <w:t>smtc2-LP-r16</w:t>
      </w:r>
      <w:r w:rsidR="000E65E9">
        <w:rPr>
          <w:lang w:val="en-US" w:eastAsia="zh-CN"/>
        </w:rPr>
        <w:t xml:space="preserve"> is</w:t>
      </w:r>
      <w:r w:rsidR="000E65E9" w:rsidRPr="000E65E9">
        <w:rPr>
          <w:bCs/>
          <w:iCs/>
          <w:noProof/>
          <w:szCs w:val="21"/>
          <w:lang w:eastAsia="sv-SE"/>
        </w:rPr>
        <w:t xml:space="preserve"> </w:t>
      </w:r>
      <w:r w:rsidR="000E65E9">
        <w:rPr>
          <w:bCs/>
          <w:iCs/>
          <w:noProof/>
          <w:szCs w:val="21"/>
          <w:lang w:eastAsia="sv-SE"/>
        </w:rPr>
        <w:t>m</w:t>
      </w:r>
      <w:r w:rsidR="000E65E9" w:rsidRPr="00F06A67">
        <w:rPr>
          <w:bCs/>
          <w:iCs/>
          <w:noProof/>
          <w:szCs w:val="21"/>
          <w:lang w:eastAsia="sv-SE"/>
        </w:rPr>
        <w:t xml:space="preserve">easurement timing configuration for </w:t>
      </w:r>
      <w:r w:rsidR="000E65E9" w:rsidRPr="00F06A67">
        <w:rPr>
          <w:bCs/>
          <w:iCs/>
          <w:noProof/>
          <w:szCs w:val="21"/>
          <w:highlight w:val="yellow"/>
          <w:lang w:eastAsia="sv-SE"/>
        </w:rPr>
        <w:t>inter-</w:t>
      </w:r>
      <w:r w:rsidR="000E65E9" w:rsidRPr="000E65E9">
        <w:rPr>
          <w:bCs/>
          <w:iCs/>
          <w:noProof/>
          <w:szCs w:val="21"/>
          <w:highlight w:val="yellow"/>
          <w:lang w:eastAsia="sv-SE"/>
        </w:rPr>
        <w:t>frequency neighbour cells</w:t>
      </w:r>
      <w:r w:rsidR="000E65E9" w:rsidRPr="00F06A67">
        <w:rPr>
          <w:bCs/>
          <w:iCs/>
          <w:noProof/>
          <w:szCs w:val="21"/>
          <w:lang w:eastAsia="sv-SE"/>
        </w:rPr>
        <w:t xml:space="preserve"> with a Long Periodicity (LP)</w:t>
      </w:r>
      <w:r w:rsidR="000E65E9">
        <w:rPr>
          <w:bCs/>
          <w:iCs/>
          <w:noProof/>
          <w:szCs w:val="21"/>
          <w:lang w:eastAsia="sv-SE"/>
        </w:rPr>
        <w:t>. Thus, the legacy serving cell measuerment and evalution requirement in IDLE/INACTIVE mode shall not be changed by introducing SMTC2-LP.</w:t>
      </w:r>
    </w:p>
    <w:p w14:paraId="4058231A" w14:textId="5F9EDF14" w:rsidR="000E65E9" w:rsidRDefault="000E65E9" w:rsidP="00ED47B5">
      <w:pPr>
        <w:rPr>
          <w:b/>
          <w:i/>
          <w:noProof/>
          <w:szCs w:val="21"/>
          <w:lang w:eastAsia="sv-SE"/>
        </w:rPr>
      </w:pPr>
      <w:r w:rsidRPr="000E65E9">
        <w:rPr>
          <w:b/>
          <w:i/>
          <w:noProof/>
          <w:szCs w:val="21"/>
          <w:lang w:eastAsia="sv-SE"/>
        </w:rPr>
        <w:t xml:space="preserve">Proposal 1: the legacy serving cell </w:t>
      </w:r>
      <w:r w:rsidR="007461F5">
        <w:rPr>
          <w:b/>
          <w:i/>
          <w:noProof/>
          <w:szCs w:val="21"/>
          <w:lang w:eastAsia="sv-SE"/>
        </w:rPr>
        <w:t>measurement</w:t>
      </w:r>
      <w:r w:rsidRPr="000E65E9">
        <w:rPr>
          <w:b/>
          <w:i/>
          <w:noProof/>
          <w:szCs w:val="21"/>
          <w:lang w:eastAsia="sv-SE"/>
        </w:rPr>
        <w:t xml:space="preserve"> and evalu</w:t>
      </w:r>
      <w:r w:rsidR="007461F5">
        <w:rPr>
          <w:b/>
          <w:i/>
          <w:noProof/>
          <w:szCs w:val="21"/>
          <w:lang w:eastAsia="sv-SE"/>
        </w:rPr>
        <w:t>a</w:t>
      </w:r>
      <w:r w:rsidRPr="000E65E9">
        <w:rPr>
          <w:b/>
          <w:i/>
          <w:noProof/>
          <w:szCs w:val="21"/>
          <w:lang w:eastAsia="sv-SE"/>
        </w:rPr>
        <w:t>tion requirement in IDLE/INACTIVE mode shall not be changed by introducing SMTC2-LP.</w:t>
      </w:r>
    </w:p>
    <w:p w14:paraId="4CF05450" w14:textId="078DB61A" w:rsidR="000E65E9" w:rsidRDefault="000E65E9" w:rsidP="000E65E9">
      <w:pPr>
        <w:pStyle w:val="ListParagraph"/>
        <w:numPr>
          <w:ilvl w:val="0"/>
          <w:numId w:val="41"/>
        </w:numPr>
        <w:ind w:firstLineChars="0"/>
        <w:jc w:val="both"/>
        <w:rPr>
          <w:b/>
          <w:bCs/>
          <w:lang w:val="en-US"/>
        </w:rPr>
      </w:pPr>
      <w:r w:rsidRPr="000E65E9">
        <w:rPr>
          <w:b/>
          <w:bCs/>
          <w:lang w:val="en-US"/>
        </w:rPr>
        <w:t>Measurements of intra-frequency NR cells</w:t>
      </w:r>
    </w:p>
    <w:p w14:paraId="628FC501" w14:textId="74270ED1" w:rsidR="00AC309F" w:rsidRPr="00130748" w:rsidRDefault="00130748" w:rsidP="00AC309F">
      <w:pPr>
        <w:jc w:val="both"/>
        <w:rPr>
          <w:rFonts w:cs="v4.2.0"/>
          <w:lang w:val="en-US" w:eastAsia="zh-CN"/>
        </w:rPr>
      </w:pPr>
      <w:r w:rsidRPr="00ED47B5">
        <w:rPr>
          <w:rFonts w:cs="v4.2.0"/>
          <w:lang w:val="en-US" w:eastAsia="zh-CN"/>
        </w:rPr>
        <w:t xml:space="preserve">In TS38.133, the </w:t>
      </w:r>
      <w:r w:rsidRPr="00130748">
        <w:rPr>
          <w:rFonts w:cs="v4.2.0"/>
          <w:lang w:val="en-US" w:eastAsia="zh-CN"/>
        </w:rPr>
        <w:t xml:space="preserve">intra-frequency </w:t>
      </w:r>
      <w:r>
        <w:rPr>
          <w:rFonts w:cs="v4.2.0"/>
          <w:lang w:val="en-US" w:eastAsia="zh-CN"/>
        </w:rPr>
        <w:t>neighbor</w:t>
      </w:r>
      <w:r w:rsidRPr="00130748">
        <w:rPr>
          <w:rFonts w:cs="v4.2.0"/>
          <w:lang w:val="en-US" w:eastAsia="zh-CN"/>
        </w:rPr>
        <w:t xml:space="preserve"> cells </w:t>
      </w:r>
      <w:r>
        <w:rPr>
          <w:rFonts w:cs="v4.2.0"/>
          <w:lang w:val="en-US" w:eastAsia="zh-CN"/>
        </w:rPr>
        <w:t>measurement</w:t>
      </w:r>
      <w:r w:rsidRPr="00ED47B5">
        <w:rPr>
          <w:rFonts w:cs="v4.2.0"/>
          <w:lang w:val="en-US" w:eastAsia="zh-CN"/>
        </w:rPr>
        <w:t xml:space="preserve"> requirement for IDLE/INACTIVE mode was defined as,</w:t>
      </w:r>
    </w:p>
    <w:p w14:paraId="0BFDCEB4" w14:textId="5021EB28" w:rsidR="000E65E9" w:rsidRDefault="00AC309F" w:rsidP="000E65E9">
      <w:pPr>
        <w:jc w:val="both"/>
        <w:rPr>
          <w:b/>
          <w:bCs/>
          <w:lang w:val="en-US"/>
        </w:rPr>
      </w:pPr>
      <w:r w:rsidRPr="00AC309F">
        <w:rPr>
          <w:b/>
          <w:bCs/>
          <w:noProof/>
          <w:lang w:val="en-US"/>
        </w:rPr>
        <w:drawing>
          <wp:inline distT="0" distB="0" distL="0" distR="0" wp14:anchorId="404734C0" wp14:editId="74C75AFA">
            <wp:extent cx="6120765" cy="1773555"/>
            <wp:effectExtent l="12700" t="12700" r="13335" b="171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773555"/>
                    </a:xfrm>
                    <a:prstGeom prst="rect">
                      <a:avLst/>
                    </a:prstGeom>
                    <a:ln w="12700">
                      <a:solidFill>
                        <a:schemeClr val="tx1"/>
                      </a:solidFill>
                    </a:ln>
                  </pic:spPr>
                </pic:pic>
              </a:graphicData>
            </a:graphic>
          </wp:inline>
        </w:drawing>
      </w:r>
    </w:p>
    <w:p w14:paraId="5BAD74F9" w14:textId="77777777" w:rsidR="002A5F42" w:rsidRDefault="00130748" w:rsidP="002A5F42">
      <w:r>
        <w:t xml:space="preserve">In order to figure out whether the condition of M2 shall be revised by introducing SMTC2-LP or not, we think it needs to consider </w:t>
      </w:r>
      <w:r w:rsidR="002A5F42">
        <w:t>different</w:t>
      </w:r>
      <w:r>
        <w:t xml:space="preserve"> </w:t>
      </w:r>
      <w:r w:rsidR="002A5F42">
        <w:t>scenarios.</w:t>
      </w:r>
    </w:p>
    <w:p w14:paraId="1F023198" w14:textId="017EF248" w:rsidR="002A5F42" w:rsidRDefault="002A5F42" w:rsidP="002A5F42">
      <w:pPr>
        <w:rPr>
          <w:rFonts w:cs="v4.2.0"/>
          <w:lang w:val="en-US" w:eastAsia="zh-CN"/>
        </w:rPr>
      </w:pPr>
      <w:r w:rsidRPr="002A5F42">
        <w:rPr>
          <w:lang w:val="en-US"/>
        </w:rPr>
        <w:t xml:space="preserve">If no </w:t>
      </w:r>
      <w:r w:rsidR="00BD03AD">
        <w:rPr>
          <w:lang w:val="en-US"/>
        </w:rPr>
        <w:t>identified</w:t>
      </w:r>
      <w:r w:rsidRPr="002A5F42">
        <w:rPr>
          <w:lang w:val="en-US"/>
        </w:rPr>
        <w:t xml:space="preserve"> neighbor cell is in the PCI list of SMTC2-LP</w:t>
      </w:r>
      <w:r>
        <w:rPr>
          <w:lang w:val="en-US"/>
        </w:rPr>
        <w:t xml:space="preserve">, it’s not necessary to use the SMTC2-LP in the </w:t>
      </w:r>
      <w:r w:rsidRPr="00130748">
        <w:rPr>
          <w:rFonts w:cs="v4.2.0"/>
          <w:lang w:val="en-US" w:eastAsia="zh-CN"/>
        </w:rPr>
        <w:t xml:space="preserve">intra-frequency </w:t>
      </w:r>
      <w:r>
        <w:rPr>
          <w:rFonts w:cs="v4.2.0"/>
          <w:lang w:val="en-US" w:eastAsia="zh-CN"/>
        </w:rPr>
        <w:t>neighbor</w:t>
      </w:r>
      <w:r w:rsidRPr="00130748">
        <w:rPr>
          <w:rFonts w:cs="v4.2.0"/>
          <w:lang w:val="en-US" w:eastAsia="zh-CN"/>
        </w:rPr>
        <w:t xml:space="preserve"> cells </w:t>
      </w:r>
      <w:r>
        <w:rPr>
          <w:rFonts w:cs="v4.2.0"/>
          <w:lang w:val="en-US" w:eastAsia="zh-CN"/>
        </w:rPr>
        <w:t>measurement</w:t>
      </w:r>
      <w:r w:rsidRPr="00ED47B5">
        <w:rPr>
          <w:rFonts w:cs="v4.2.0"/>
          <w:lang w:val="en-US" w:eastAsia="zh-CN"/>
        </w:rPr>
        <w:t xml:space="preserve"> requireme</w:t>
      </w:r>
      <w:r>
        <w:rPr>
          <w:rFonts w:cs="v4.2.0"/>
          <w:lang w:val="en-US" w:eastAsia="zh-CN"/>
        </w:rPr>
        <w:t>nt.</w:t>
      </w:r>
    </w:p>
    <w:p w14:paraId="16E2B4C8" w14:textId="64EA5F7D" w:rsidR="002A5F42" w:rsidRDefault="002A5F42" w:rsidP="002A5F42">
      <w:pPr>
        <w:rPr>
          <w:lang w:val="en-US"/>
        </w:rPr>
      </w:pPr>
      <w:r>
        <w:rPr>
          <w:rFonts w:cs="v4.2.0"/>
          <w:lang w:val="en-US" w:eastAsia="zh-CN"/>
        </w:rPr>
        <w:lastRenderedPageBreak/>
        <w:t xml:space="preserve">If at least one </w:t>
      </w:r>
      <w:r w:rsidR="00BD03AD">
        <w:rPr>
          <w:rFonts w:cs="v4.2.0"/>
          <w:lang w:val="en-US" w:eastAsia="zh-CN"/>
        </w:rPr>
        <w:t>identified</w:t>
      </w:r>
      <w:r>
        <w:rPr>
          <w:rFonts w:cs="v4.2.0"/>
          <w:lang w:val="en-US" w:eastAsia="zh-CN"/>
        </w:rPr>
        <w:t xml:space="preserve"> </w:t>
      </w:r>
      <w:r w:rsidRPr="00130748">
        <w:rPr>
          <w:rFonts w:cs="v4.2.0"/>
          <w:lang w:val="en-US" w:eastAsia="zh-CN"/>
        </w:rPr>
        <w:t xml:space="preserve">intra-frequency </w:t>
      </w:r>
      <w:r>
        <w:rPr>
          <w:rFonts w:cs="v4.2.0"/>
          <w:lang w:val="en-US" w:eastAsia="zh-CN"/>
        </w:rPr>
        <w:t xml:space="preserve">neighbor cell is in the PCI list of </w:t>
      </w:r>
      <w:r>
        <w:rPr>
          <w:lang w:val="en-US"/>
        </w:rPr>
        <w:t>SMTC2-LP, there might be three sub-scenarios for consideration:</w:t>
      </w:r>
    </w:p>
    <w:p w14:paraId="363EF5D6" w14:textId="777296FB" w:rsidR="002A5F42" w:rsidRDefault="002A5F42" w:rsidP="002A5F42">
      <w:pPr>
        <w:pStyle w:val="ListParagraph"/>
        <w:numPr>
          <w:ilvl w:val="0"/>
          <w:numId w:val="42"/>
        </w:numPr>
        <w:ind w:firstLineChars="0"/>
        <w:rPr>
          <w:lang w:val="en-US"/>
        </w:rPr>
      </w:pPr>
      <w:r>
        <w:rPr>
          <w:lang w:val="en-US"/>
        </w:rPr>
        <w:t xml:space="preserve">when </w:t>
      </w:r>
      <w:r w:rsidR="009E774E">
        <w:rPr>
          <w:lang w:val="en-US"/>
        </w:rPr>
        <w:t xml:space="preserve">SMTC &lt; </w:t>
      </w:r>
      <w:r>
        <w:rPr>
          <w:lang w:val="en-US"/>
        </w:rPr>
        <w:t>SMTC2-LP</w:t>
      </w:r>
      <w:r w:rsidR="009E774E">
        <w:rPr>
          <w:lang w:val="en-US"/>
        </w:rPr>
        <w:t xml:space="preserve"> </w:t>
      </w:r>
      <w:r w:rsidR="009E774E" w:rsidRPr="009E774E">
        <w:rPr>
          <w:lang w:val="en-US"/>
        </w:rPr>
        <w:t>≤</w:t>
      </w:r>
      <w:r w:rsidR="009E774E">
        <w:rPr>
          <w:lang w:val="en-US"/>
        </w:rPr>
        <w:t xml:space="preserve"> </w:t>
      </w:r>
      <w:r>
        <w:rPr>
          <w:lang w:val="en-US"/>
        </w:rPr>
        <w:t>20ms,</w:t>
      </w:r>
      <w:r w:rsidR="009E774E">
        <w:rPr>
          <w:lang w:val="en-US"/>
        </w:rPr>
        <w:t xml:space="preserve"> or</w:t>
      </w:r>
    </w:p>
    <w:p w14:paraId="26143331" w14:textId="51A2B83A" w:rsidR="009E774E" w:rsidRDefault="009E774E" w:rsidP="002A5F42">
      <w:pPr>
        <w:pStyle w:val="ListParagraph"/>
        <w:numPr>
          <w:ilvl w:val="0"/>
          <w:numId w:val="42"/>
        </w:numPr>
        <w:ind w:firstLineChars="0"/>
        <w:rPr>
          <w:lang w:val="en-US"/>
        </w:rPr>
      </w:pPr>
      <w:r>
        <w:rPr>
          <w:lang w:val="en-US"/>
        </w:rPr>
        <w:t>when 20ms &lt; SMTC &lt; SMTC2-LP, or</w:t>
      </w:r>
    </w:p>
    <w:p w14:paraId="17895B29" w14:textId="34078D66" w:rsidR="009E774E" w:rsidRDefault="009E774E" w:rsidP="002A5F42">
      <w:pPr>
        <w:pStyle w:val="ListParagraph"/>
        <w:numPr>
          <w:ilvl w:val="0"/>
          <w:numId w:val="42"/>
        </w:numPr>
        <w:ind w:firstLineChars="0"/>
        <w:rPr>
          <w:lang w:val="en-US"/>
        </w:rPr>
      </w:pPr>
      <w:r>
        <w:rPr>
          <w:lang w:val="en-US"/>
        </w:rPr>
        <w:t xml:space="preserve">when SMTC </w:t>
      </w:r>
      <w:r w:rsidRPr="009E774E">
        <w:rPr>
          <w:lang w:val="en-US"/>
        </w:rPr>
        <w:t>≤</w:t>
      </w:r>
      <w:r>
        <w:rPr>
          <w:lang w:val="en-US"/>
        </w:rPr>
        <w:t xml:space="preserve"> 20ms &lt; SMTC2-LP</w:t>
      </w:r>
    </w:p>
    <w:p w14:paraId="3AFF78DA" w14:textId="14B89B69" w:rsidR="002A5F42" w:rsidRDefault="009E774E" w:rsidP="002A5F42">
      <w:pPr>
        <w:rPr>
          <w:lang w:val="en-US"/>
        </w:rPr>
      </w:pPr>
      <w:r>
        <w:rPr>
          <w:lang w:val="en-US"/>
        </w:rPr>
        <w:t xml:space="preserve">The reason of this M2 extension </w:t>
      </w:r>
      <w:r w:rsidR="00503EB8">
        <w:rPr>
          <w:lang w:val="en-US"/>
        </w:rPr>
        <w:t>is</w:t>
      </w:r>
      <w:r>
        <w:rPr>
          <w:lang w:val="en-US"/>
        </w:rPr>
        <w:t>: when PO(paging occasion) is colliding with target SSB and they cannot be received concurrently, UE may need wake up outside DRX active time to perform intra-frequency neighbor cell measurement. ~20ms is an assumption that UE could keep the RF chain ON to perform intra-frequency neighbor cell measurement even though the DRX active time is less than 20ms, as shown in the following figure 1.</w:t>
      </w:r>
    </w:p>
    <w:p w14:paraId="0BAD5D1B" w14:textId="77777777" w:rsidR="009E774E" w:rsidRDefault="009E774E" w:rsidP="009E774E">
      <w:pPr>
        <w:keepNext/>
        <w:jc w:val="center"/>
      </w:pPr>
      <w:r w:rsidRPr="009E774E">
        <w:rPr>
          <w:noProof/>
          <w:lang w:val="en-US"/>
        </w:rPr>
        <w:drawing>
          <wp:inline distT="0" distB="0" distL="0" distR="0" wp14:anchorId="67DCF151" wp14:editId="0DE1946D">
            <wp:extent cx="4229100" cy="109380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48693" cy="1098869"/>
                    </a:xfrm>
                    <a:prstGeom prst="rect">
                      <a:avLst/>
                    </a:prstGeom>
                  </pic:spPr>
                </pic:pic>
              </a:graphicData>
            </a:graphic>
          </wp:inline>
        </w:drawing>
      </w:r>
    </w:p>
    <w:p w14:paraId="35C5967B" w14:textId="3B54950F" w:rsidR="009E774E" w:rsidRPr="002A5F42" w:rsidRDefault="009E774E" w:rsidP="009E774E">
      <w:pPr>
        <w:pStyle w:val="Caption"/>
        <w:jc w:val="center"/>
        <w:rPr>
          <w:lang w:val="en-US"/>
        </w:rPr>
      </w:pPr>
      <w:r>
        <w:t xml:space="preserve">Figure </w:t>
      </w:r>
      <w:r>
        <w:fldChar w:fldCharType="begin"/>
      </w:r>
      <w:r>
        <w:instrText xml:space="preserve"> SEQ Figure \* ARABIC </w:instrText>
      </w:r>
      <w:r>
        <w:fldChar w:fldCharType="separate"/>
      </w:r>
      <w:r w:rsidR="00DF05A1">
        <w:rPr>
          <w:noProof/>
        </w:rPr>
        <w:t>1</w:t>
      </w:r>
      <w:r>
        <w:fldChar w:fldCharType="end"/>
      </w:r>
      <w:r>
        <w:t>. the condition of extension factor M2</w:t>
      </w:r>
    </w:p>
    <w:p w14:paraId="2F5EC425" w14:textId="30EAA585" w:rsidR="002A5F42" w:rsidRDefault="009E774E" w:rsidP="002A5F42">
      <w:pPr>
        <w:rPr>
          <w:lang w:val="en-US"/>
        </w:rPr>
      </w:pPr>
      <w:r>
        <w:rPr>
          <w:rFonts w:cs="v4.2.0"/>
          <w:lang w:val="en-US" w:eastAsia="zh-CN"/>
        </w:rPr>
        <w:t xml:space="preserve">When </w:t>
      </w:r>
      <w:r>
        <w:rPr>
          <w:lang w:val="en-US"/>
        </w:rPr>
        <w:t xml:space="preserve">SMTC &lt; SMTC2-LP </w:t>
      </w:r>
      <w:r w:rsidRPr="009E774E">
        <w:rPr>
          <w:lang w:val="en-US"/>
        </w:rPr>
        <w:t>≤</w:t>
      </w:r>
      <w:r>
        <w:rPr>
          <w:lang w:val="en-US"/>
        </w:rPr>
        <w:t xml:space="preserve"> 20ms, the UE can keep the RF chain ON to conduct this intra-frequency neighbor cell measurement, and no extension is needed for measurement delay requirement, i.e., M2=1</w:t>
      </w:r>
      <w:r w:rsidR="0052337F">
        <w:rPr>
          <w:lang w:val="en-US"/>
        </w:rPr>
        <w:t>, as shown in figure 2.</w:t>
      </w:r>
    </w:p>
    <w:p w14:paraId="0B791A8B" w14:textId="036E502F" w:rsidR="0052337F" w:rsidRDefault="0052337F" w:rsidP="0052337F">
      <w:pPr>
        <w:keepNext/>
        <w:jc w:val="center"/>
      </w:pPr>
      <w:r w:rsidRPr="0052337F">
        <w:rPr>
          <w:noProof/>
        </w:rPr>
        <w:drawing>
          <wp:inline distT="0" distB="0" distL="0" distR="0" wp14:anchorId="3A06C350" wp14:editId="6A91084B">
            <wp:extent cx="4362450" cy="1266328"/>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05151" cy="1278723"/>
                    </a:xfrm>
                    <a:prstGeom prst="rect">
                      <a:avLst/>
                    </a:prstGeom>
                  </pic:spPr>
                </pic:pic>
              </a:graphicData>
            </a:graphic>
          </wp:inline>
        </w:drawing>
      </w:r>
    </w:p>
    <w:p w14:paraId="3A18EC34" w14:textId="6EFD9D33" w:rsidR="0052337F" w:rsidRDefault="0052337F" w:rsidP="0052337F">
      <w:pPr>
        <w:pStyle w:val="Caption"/>
        <w:jc w:val="center"/>
        <w:rPr>
          <w:lang w:val="en-US"/>
        </w:rPr>
      </w:pPr>
      <w:r>
        <w:t xml:space="preserve">Figure </w:t>
      </w:r>
      <w:r>
        <w:fldChar w:fldCharType="begin"/>
      </w:r>
      <w:r>
        <w:instrText xml:space="preserve"> SEQ Figure \* ARABIC </w:instrText>
      </w:r>
      <w:r>
        <w:fldChar w:fldCharType="separate"/>
      </w:r>
      <w:r w:rsidR="00DF05A1">
        <w:rPr>
          <w:noProof/>
        </w:rPr>
        <w:t>2</w:t>
      </w:r>
      <w:r>
        <w:fldChar w:fldCharType="end"/>
      </w:r>
      <w:r>
        <w:t>. When SMTC&lt;SMTC2-LP</w:t>
      </w:r>
      <w:r>
        <w:rPr>
          <w:lang w:val="en-US"/>
        </w:rPr>
        <w:t xml:space="preserve"> </w:t>
      </w:r>
      <w:r w:rsidRPr="009E774E">
        <w:rPr>
          <w:lang w:val="en-US"/>
        </w:rPr>
        <w:t>≤</w:t>
      </w:r>
      <w:r>
        <w:rPr>
          <w:lang w:val="en-US"/>
        </w:rPr>
        <w:t xml:space="preserve"> </w:t>
      </w:r>
      <w:r>
        <w:t>20ms</w:t>
      </w:r>
    </w:p>
    <w:p w14:paraId="23EE3CC5" w14:textId="463D7B62" w:rsidR="009E774E" w:rsidRDefault="009E774E" w:rsidP="002A5F42">
      <w:pPr>
        <w:rPr>
          <w:lang w:val="en-US"/>
        </w:rPr>
      </w:pPr>
      <w:r>
        <w:rPr>
          <w:lang w:val="en-US"/>
        </w:rPr>
        <w:t>When 20ms &lt; SMTC &lt; SMTC2-LP, both the SMTC based and SMTC2-LP based SSBs are outside the UE RF</w:t>
      </w:r>
      <w:r w:rsidR="0052337F">
        <w:rPr>
          <w:lang w:val="en-US"/>
        </w:rPr>
        <w:t xml:space="preserve"> ON period for DRX active status, and therefore the M2 extension is needed, i.e., M2=1.5, as shown in figure 3.</w:t>
      </w:r>
    </w:p>
    <w:p w14:paraId="0BEF099F" w14:textId="77777777" w:rsidR="0052337F" w:rsidRDefault="0052337F" w:rsidP="0052337F">
      <w:pPr>
        <w:keepNext/>
        <w:jc w:val="center"/>
      </w:pPr>
      <w:r w:rsidRPr="0052337F">
        <w:rPr>
          <w:noProof/>
          <w:lang w:val="en-US"/>
        </w:rPr>
        <w:drawing>
          <wp:inline distT="0" distB="0" distL="0" distR="0" wp14:anchorId="5E64EBC9" wp14:editId="1E0D4315">
            <wp:extent cx="4775200" cy="13123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95270" cy="1317841"/>
                    </a:xfrm>
                    <a:prstGeom prst="rect">
                      <a:avLst/>
                    </a:prstGeom>
                  </pic:spPr>
                </pic:pic>
              </a:graphicData>
            </a:graphic>
          </wp:inline>
        </w:drawing>
      </w:r>
    </w:p>
    <w:p w14:paraId="6E3C0E69" w14:textId="55C7C422" w:rsidR="0052337F" w:rsidRDefault="0052337F" w:rsidP="0052337F">
      <w:pPr>
        <w:pStyle w:val="Caption"/>
        <w:jc w:val="center"/>
        <w:rPr>
          <w:lang w:val="en-US"/>
        </w:rPr>
      </w:pPr>
      <w:r>
        <w:t xml:space="preserve">Figure </w:t>
      </w:r>
      <w:r>
        <w:fldChar w:fldCharType="begin"/>
      </w:r>
      <w:r>
        <w:instrText xml:space="preserve"> SEQ Figure \* ARABIC </w:instrText>
      </w:r>
      <w:r>
        <w:fldChar w:fldCharType="separate"/>
      </w:r>
      <w:r w:rsidR="00DF05A1">
        <w:rPr>
          <w:noProof/>
        </w:rPr>
        <w:t>3</w:t>
      </w:r>
      <w:r>
        <w:fldChar w:fldCharType="end"/>
      </w:r>
      <w:r>
        <w:t xml:space="preserve">. </w:t>
      </w:r>
      <w:r w:rsidRPr="009B7467">
        <w:t>When 20ms &lt; SMTC &lt; SMTC2-LP</w:t>
      </w:r>
    </w:p>
    <w:p w14:paraId="5208C807" w14:textId="045B15CA" w:rsidR="0052337F" w:rsidRDefault="0052337F" w:rsidP="0052337F">
      <w:pPr>
        <w:rPr>
          <w:lang w:val="en-US"/>
        </w:rPr>
      </w:pPr>
      <w:r>
        <w:rPr>
          <w:lang w:val="en-US"/>
        </w:rPr>
        <w:t>W</w:t>
      </w:r>
      <w:r w:rsidRPr="0052337F">
        <w:rPr>
          <w:lang w:val="en-US"/>
        </w:rPr>
        <w:t>hen SMTC ≤ 20ms &lt; SMTC2-LP</w:t>
      </w:r>
      <w:r>
        <w:rPr>
          <w:lang w:val="en-US"/>
        </w:rPr>
        <w:t>, the SMTC2-LP may be outside</w:t>
      </w:r>
      <w:r w:rsidRPr="0052337F">
        <w:rPr>
          <w:lang w:val="en-US"/>
        </w:rPr>
        <w:t xml:space="preserve"> </w:t>
      </w:r>
      <w:r>
        <w:rPr>
          <w:lang w:val="en-US"/>
        </w:rPr>
        <w:t xml:space="preserve">the UE RF ON period for DRX active status, so the UE needs to wake up again </w:t>
      </w:r>
      <w:r w:rsidR="006D5EEE">
        <w:rPr>
          <w:lang w:val="en-US"/>
        </w:rPr>
        <w:t xml:space="preserve">to measurement the neighbor cells in the PCI list of </w:t>
      </w:r>
      <w:r>
        <w:rPr>
          <w:lang w:val="en-US"/>
        </w:rPr>
        <w:t>SMTC2-LP</w:t>
      </w:r>
      <w:r w:rsidR="006D5EEE">
        <w:rPr>
          <w:lang w:val="en-US"/>
        </w:rPr>
        <w:t xml:space="preserve">. However, for the </w:t>
      </w:r>
      <w:r w:rsidR="00BD03AD">
        <w:rPr>
          <w:lang w:val="en-US"/>
        </w:rPr>
        <w:t>identified</w:t>
      </w:r>
      <w:r w:rsidR="006D5EEE">
        <w:rPr>
          <w:lang w:val="en-US"/>
        </w:rPr>
        <w:t xml:space="preserve"> neighbor cells which are not in the PCI list of SMTC2-LP, UE may choose to measure them in the 20ms RF ON period</w:t>
      </w:r>
      <w:r w:rsidR="000B2E12">
        <w:rPr>
          <w:lang w:val="en-US"/>
        </w:rPr>
        <w:t>. As commented by other companies in last meeting, in connected mode, we differentiated the cell measurement delay for smtc1 and smtc2 cases.</w:t>
      </w:r>
      <w:r w:rsidR="00905123">
        <w:rPr>
          <w:lang w:val="en-US"/>
        </w:rPr>
        <w:t xml:space="preserve"> W</w:t>
      </w:r>
      <w:r w:rsidR="00905123" w:rsidRPr="0052337F">
        <w:rPr>
          <w:lang w:val="en-US"/>
        </w:rPr>
        <w:t>hen SMTC ≤ 20ms &lt; SMTC2-LP</w:t>
      </w:r>
      <w:r w:rsidR="00905123">
        <w:rPr>
          <w:lang w:val="en-US"/>
        </w:rPr>
        <w:t xml:space="preserve">, for the </w:t>
      </w:r>
      <w:r w:rsidR="00BD03AD">
        <w:rPr>
          <w:lang w:val="en-US"/>
        </w:rPr>
        <w:t>identified</w:t>
      </w:r>
      <w:r w:rsidR="00905123">
        <w:rPr>
          <w:lang w:val="en-US"/>
        </w:rPr>
        <w:t xml:space="preserve"> cells in the PCI list of SMCT2-LP, M2=1.5 shall apply, </w:t>
      </w:r>
      <w:r w:rsidR="00185016">
        <w:rPr>
          <w:lang w:val="en-US"/>
        </w:rPr>
        <w:t>while</w:t>
      </w:r>
      <w:r w:rsidR="00905123">
        <w:rPr>
          <w:lang w:val="en-US"/>
        </w:rPr>
        <w:t xml:space="preserve"> for the other </w:t>
      </w:r>
      <w:r w:rsidR="00BD03AD">
        <w:rPr>
          <w:lang w:val="en-US"/>
        </w:rPr>
        <w:t>identified</w:t>
      </w:r>
      <w:r w:rsidR="00905123">
        <w:rPr>
          <w:lang w:val="en-US"/>
        </w:rPr>
        <w:t xml:space="preserve"> cells M2=1 shall apply.</w:t>
      </w:r>
    </w:p>
    <w:p w14:paraId="556D6105" w14:textId="63F2F6E9" w:rsidR="00905123" w:rsidRPr="00185016" w:rsidRDefault="002B2B5E" w:rsidP="0052337F">
      <w:pPr>
        <w:rPr>
          <w:b/>
          <w:bCs/>
          <w:i/>
          <w:iCs/>
          <w:lang w:val="en-US"/>
        </w:rPr>
      </w:pPr>
      <w:r>
        <w:rPr>
          <w:b/>
          <w:bCs/>
          <w:i/>
          <w:iCs/>
          <w:lang w:val="en-US"/>
        </w:rPr>
        <w:t>Summary of analysis</w:t>
      </w:r>
      <w:r w:rsidR="00905123" w:rsidRPr="00185016">
        <w:rPr>
          <w:b/>
          <w:bCs/>
          <w:i/>
          <w:iCs/>
          <w:lang w:val="en-US"/>
        </w:rPr>
        <w:t xml:space="preserve">: </w:t>
      </w:r>
    </w:p>
    <w:p w14:paraId="5436EC86" w14:textId="2CA4A0DE" w:rsidR="002B2B5E" w:rsidRPr="002B2B5E" w:rsidRDefault="002B2B5E" w:rsidP="0052337F">
      <w:pPr>
        <w:rPr>
          <w:rFonts w:cs="v4.2.0"/>
          <w:i/>
          <w:iCs/>
          <w:lang w:val="en-US" w:eastAsia="zh-CN"/>
        </w:rPr>
      </w:pPr>
      <w:r w:rsidRPr="002B2B5E">
        <w:rPr>
          <w:rFonts w:cs="v4.2.0"/>
          <w:i/>
          <w:iCs/>
          <w:lang w:val="en-US" w:eastAsia="zh-CN"/>
        </w:rPr>
        <w:t xml:space="preserve">If no </w:t>
      </w:r>
      <w:r w:rsidR="00BD03AD">
        <w:rPr>
          <w:rFonts w:cs="v4.2.0"/>
          <w:i/>
          <w:iCs/>
          <w:lang w:val="en-US" w:eastAsia="zh-CN"/>
        </w:rPr>
        <w:t>identified</w:t>
      </w:r>
      <w:r w:rsidRPr="002B2B5E">
        <w:rPr>
          <w:rFonts w:cs="v4.2.0"/>
          <w:i/>
          <w:iCs/>
          <w:lang w:val="en-US" w:eastAsia="zh-CN"/>
        </w:rPr>
        <w:t xml:space="preserve"> neighbor cell is in the PCI list of SMTC2-LP, no change to the legacy intra-frequency cell measurement requirement in IDLE/INACTIVE.</w:t>
      </w:r>
    </w:p>
    <w:p w14:paraId="644BD34C" w14:textId="4794172A" w:rsidR="002B2B5E" w:rsidRPr="002B2B5E" w:rsidRDefault="002B2B5E" w:rsidP="0052337F">
      <w:pPr>
        <w:rPr>
          <w:rFonts w:cs="v4.2.0"/>
          <w:i/>
          <w:iCs/>
          <w:lang w:val="en-US" w:eastAsia="zh-CN"/>
        </w:rPr>
      </w:pPr>
      <w:r w:rsidRPr="002B2B5E">
        <w:rPr>
          <w:rFonts w:cs="v4.2.0"/>
          <w:i/>
          <w:iCs/>
          <w:lang w:val="en-US" w:eastAsia="zh-CN"/>
        </w:rPr>
        <w:lastRenderedPageBreak/>
        <w:t xml:space="preserve">If at least one </w:t>
      </w:r>
      <w:r w:rsidR="00BD03AD">
        <w:rPr>
          <w:rFonts w:cs="v4.2.0"/>
          <w:i/>
          <w:iCs/>
          <w:lang w:val="en-US" w:eastAsia="zh-CN"/>
        </w:rPr>
        <w:t>identified</w:t>
      </w:r>
      <w:r w:rsidRPr="002B2B5E">
        <w:rPr>
          <w:rFonts w:cs="v4.2.0"/>
          <w:i/>
          <w:iCs/>
          <w:lang w:val="en-US" w:eastAsia="zh-CN"/>
        </w:rPr>
        <w:t xml:space="preserve"> neighbor cell is in the PCI list of SMTC2-LP, </w:t>
      </w:r>
    </w:p>
    <w:p w14:paraId="7E559075" w14:textId="7987B377" w:rsidR="00905123" w:rsidRPr="002B2B5E" w:rsidRDefault="002B2B5E" w:rsidP="002B2B5E">
      <w:pPr>
        <w:ind w:left="284"/>
        <w:rPr>
          <w:i/>
          <w:iCs/>
          <w:lang w:val="en-US"/>
        </w:rPr>
      </w:pPr>
      <w:r w:rsidRPr="002B2B5E">
        <w:rPr>
          <w:rFonts w:cs="v4.2.0"/>
          <w:i/>
          <w:iCs/>
          <w:lang w:val="en-US" w:eastAsia="zh-CN"/>
        </w:rPr>
        <w:t>w</w:t>
      </w:r>
      <w:r w:rsidR="00905123" w:rsidRPr="002B2B5E">
        <w:rPr>
          <w:rFonts w:cs="v4.2.0"/>
          <w:i/>
          <w:iCs/>
          <w:lang w:val="en-US" w:eastAsia="zh-CN"/>
        </w:rPr>
        <w:t xml:space="preserve">hen </w:t>
      </w:r>
      <w:r w:rsidR="00905123" w:rsidRPr="002B2B5E">
        <w:rPr>
          <w:i/>
          <w:iCs/>
          <w:lang w:val="en-US"/>
        </w:rPr>
        <w:t xml:space="preserve">SMTC &lt; SMTC2-LP ≤ 20ms, M2=1 for all intra-frequency </w:t>
      </w:r>
      <w:r w:rsidR="00BD03AD">
        <w:rPr>
          <w:i/>
          <w:iCs/>
          <w:lang w:val="en-US"/>
        </w:rPr>
        <w:t>identified</w:t>
      </w:r>
      <w:r w:rsidR="00905123" w:rsidRPr="002B2B5E">
        <w:rPr>
          <w:i/>
          <w:iCs/>
          <w:lang w:val="en-US"/>
        </w:rPr>
        <w:t xml:space="preserve"> cells measurement in IDLE/INACTIVE.</w:t>
      </w:r>
    </w:p>
    <w:p w14:paraId="69401560" w14:textId="3208AFD5" w:rsidR="00905123" w:rsidRPr="002B2B5E" w:rsidRDefault="002B2B5E" w:rsidP="002B2B5E">
      <w:pPr>
        <w:ind w:left="284"/>
        <w:rPr>
          <w:i/>
          <w:iCs/>
          <w:lang w:val="en-US"/>
        </w:rPr>
      </w:pPr>
      <w:r w:rsidRPr="002B2B5E">
        <w:rPr>
          <w:i/>
          <w:iCs/>
          <w:lang w:val="en-US"/>
        </w:rPr>
        <w:t>w</w:t>
      </w:r>
      <w:r w:rsidR="00905123" w:rsidRPr="002B2B5E">
        <w:rPr>
          <w:i/>
          <w:iCs/>
          <w:lang w:val="en-US"/>
        </w:rPr>
        <w:t xml:space="preserve">hen 20ms &lt; SMTC &lt; SMTC2-LP, M2=1.5 for all intra-frequency </w:t>
      </w:r>
      <w:r w:rsidR="00BD03AD">
        <w:rPr>
          <w:i/>
          <w:iCs/>
          <w:lang w:val="en-US"/>
        </w:rPr>
        <w:t>identified</w:t>
      </w:r>
      <w:r w:rsidR="00905123" w:rsidRPr="002B2B5E">
        <w:rPr>
          <w:i/>
          <w:iCs/>
          <w:lang w:val="en-US"/>
        </w:rPr>
        <w:t xml:space="preserve"> cells measurement in IDLE/INACTIVE.</w:t>
      </w:r>
    </w:p>
    <w:p w14:paraId="64B4117D" w14:textId="56B63712" w:rsidR="00905123" w:rsidRPr="002B2B5E" w:rsidRDefault="002B2B5E" w:rsidP="002B2B5E">
      <w:pPr>
        <w:ind w:left="284"/>
        <w:rPr>
          <w:i/>
          <w:iCs/>
          <w:lang w:val="en-US"/>
        </w:rPr>
      </w:pPr>
      <w:r w:rsidRPr="002B2B5E">
        <w:rPr>
          <w:i/>
          <w:iCs/>
          <w:lang w:val="en-US"/>
        </w:rPr>
        <w:t>w</w:t>
      </w:r>
      <w:r w:rsidR="00185016" w:rsidRPr="002B2B5E">
        <w:rPr>
          <w:i/>
          <w:iCs/>
          <w:lang w:val="en-US"/>
        </w:rPr>
        <w:t xml:space="preserve">hen SMTC ≤ 20ms &lt; SMTC2-LP, for the intra-frequency </w:t>
      </w:r>
      <w:r w:rsidR="00BD03AD">
        <w:rPr>
          <w:i/>
          <w:iCs/>
          <w:lang w:val="en-US"/>
        </w:rPr>
        <w:t>identified</w:t>
      </w:r>
      <w:r w:rsidR="00185016" w:rsidRPr="002B2B5E">
        <w:rPr>
          <w:i/>
          <w:iCs/>
          <w:lang w:val="en-US"/>
        </w:rPr>
        <w:t xml:space="preserve"> cells in the PCI list of SMCT2-LP, M2=1.5, while for the other intra-frequency </w:t>
      </w:r>
      <w:r w:rsidR="00BD03AD">
        <w:rPr>
          <w:i/>
          <w:iCs/>
          <w:lang w:val="en-US"/>
        </w:rPr>
        <w:t>identified</w:t>
      </w:r>
      <w:r w:rsidR="00185016" w:rsidRPr="002B2B5E">
        <w:rPr>
          <w:i/>
          <w:iCs/>
          <w:lang w:val="en-US"/>
        </w:rPr>
        <w:t xml:space="preserve"> cells M2=1.</w:t>
      </w:r>
    </w:p>
    <w:p w14:paraId="17A89027" w14:textId="61D7DF1F" w:rsidR="002B2B5E" w:rsidRDefault="002B2B5E" w:rsidP="002B2B5E">
      <w:pPr>
        <w:rPr>
          <w:lang w:val="en-US"/>
        </w:rPr>
      </w:pPr>
      <w:r w:rsidRPr="002B2B5E">
        <w:rPr>
          <w:lang w:val="en-US"/>
        </w:rPr>
        <w:t xml:space="preserve">Based on </w:t>
      </w:r>
      <w:r>
        <w:rPr>
          <w:lang w:val="en-US"/>
        </w:rPr>
        <w:t>the above summary, we propose:</w:t>
      </w:r>
    </w:p>
    <w:p w14:paraId="31979429" w14:textId="0F6CA861" w:rsidR="002B2B5E" w:rsidRPr="002B2B5E" w:rsidRDefault="002B2B5E" w:rsidP="002B2B5E">
      <w:pPr>
        <w:jc w:val="both"/>
        <w:rPr>
          <w:b/>
          <w:bCs/>
          <w:i/>
          <w:iCs/>
          <w:lang w:val="en-US"/>
        </w:rPr>
      </w:pPr>
      <w:r w:rsidRPr="002B2B5E">
        <w:rPr>
          <w:b/>
          <w:bCs/>
          <w:i/>
          <w:iCs/>
          <w:lang w:val="en-US"/>
        </w:rPr>
        <w:t>Proposal 2: revise the note 2 in Table 4.2.2.3-1 as:</w:t>
      </w:r>
    </w:p>
    <w:p w14:paraId="7F39F4FF" w14:textId="462CF099" w:rsidR="002B2B5E" w:rsidRPr="002B2B5E" w:rsidRDefault="002B2B5E" w:rsidP="002B2B5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b/>
          <w:bCs/>
          <w:i/>
          <w:iCs/>
          <w:lang w:val="en-US"/>
        </w:rPr>
      </w:pPr>
      <w:r w:rsidRPr="002B2B5E">
        <w:rPr>
          <w:b/>
          <w:bCs/>
          <w:i/>
          <w:iCs/>
          <w:lang w:val="en-US"/>
        </w:rPr>
        <w:t>M2 = 1.5 if SMTC periodicity of measured intra-frequency cell &gt; 20 ms; otherwise M2=1. If different SMTC periodicities are configured for different cells, the SMTC period</w:t>
      </w:r>
      <w:r w:rsidR="00841D45">
        <w:rPr>
          <w:b/>
          <w:bCs/>
          <w:i/>
          <w:iCs/>
          <w:lang w:val="en-US"/>
        </w:rPr>
        <w:t>icity</w:t>
      </w:r>
      <w:r w:rsidRPr="002B2B5E">
        <w:rPr>
          <w:b/>
          <w:bCs/>
          <w:i/>
          <w:iCs/>
          <w:lang w:val="en-US"/>
        </w:rPr>
        <w:t xml:space="preserve"> in this note is the one used by the cell being identified</w:t>
      </w:r>
      <w:r>
        <w:rPr>
          <w:b/>
          <w:bCs/>
          <w:i/>
          <w:iCs/>
          <w:lang w:val="en-US"/>
        </w:rPr>
        <w:t>.</w:t>
      </w:r>
    </w:p>
    <w:p w14:paraId="232E64FB" w14:textId="77777777" w:rsidR="002B2B5E" w:rsidRPr="002B2B5E" w:rsidRDefault="002B2B5E" w:rsidP="002B2B5E">
      <w:pPr>
        <w:rPr>
          <w:lang w:val="en-US"/>
        </w:rPr>
      </w:pPr>
    </w:p>
    <w:p w14:paraId="6BBEFC00" w14:textId="710D4141" w:rsidR="00D26FEC" w:rsidRDefault="00D26FEC" w:rsidP="00D26FEC">
      <w:pPr>
        <w:pStyle w:val="ListParagraph"/>
        <w:numPr>
          <w:ilvl w:val="0"/>
          <w:numId w:val="41"/>
        </w:numPr>
        <w:ind w:firstLineChars="0"/>
        <w:jc w:val="both"/>
        <w:rPr>
          <w:b/>
          <w:bCs/>
          <w:lang w:val="en-US"/>
        </w:rPr>
      </w:pPr>
      <w:r w:rsidRPr="00D26FEC">
        <w:rPr>
          <w:b/>
          <w:bCs/>
          <w:lang w:val="en-US"/>
        </w:rPr>
        <w:t>Measurements of inter-frequency NR cells</w:t>
      </w:r>
    </w:p>
    <w:p w14:paraId="3F91660D" w14:textId="01CD0EA2" w:rsidR="00D26FEC" w:rsidRDefault="00D26FEC" w:rsidP="00D26FEC">
      <w:pPr>
        <w:jc w:val="both"/>
        <w:rPr>
          <w:rFonts w:cs="v4.2.0"/>
          <w:lang w:val="en-US" w:eastAsia="zh-CN"/>
        </w:rPr>
      </w:pPr>
      <w:r w:rsidRPr="00ED47B5">
        <w:rPr>
          <w:rFonts w:cs="v4.2.0"/>
          <w:lang w:val="en-US" w:eastAsia="zh-CN"/>
        </w:rPr>
        <w:t xml:space="preserve">In TS38.133, the </w:t>
      </w:r>
      <w:r>
        <w:rPr>
          <w:rFonts w:cs="v4.2.0"/>
          <w:lang w:val="en-US" w:eastAsia="zh-CN"/>
        </w:rPr>
        <w:t xml:space="preserve">applicability condition of </w:t>
      </w:r>
      <w:r w:rsidRPr="00130748">
        <w:rPr>
          <w:rFonts w:cs="v4.2.0"/>
          <w:lang w:val="en-US" w:eastAsia="zh-CN"/>
        </w:rPr>
        <w:t>int</w:t>
      </w:r>
      <w:r>
        <w:rPr>
          <w:rFonts w:cs="v4.2.0"/>
          <w:lang w:val="en-US" w:eastAsia="zh-CN"/>
        </w:rPr>
        <w:t>er</w:t>
      </w:r>
      <w:r w:rsidRPr="00130748">
        <w:rPr>
          <w:rFonts w:cs="v4.2.0"/>
          <w:lang w:val="en-US" w:eastAsia="zh-CN"/>
        </w:rPr>
        <w:t xml:space="preserve">-frequency </w:t>
      </w:r>
      <w:r>
        <w:rPr>
          <w:rFonts w:cs="v4.2.0"/>
          <w:lang w:val="en-US" w:eastAsia="zh-CN"/>
        </w:rPr>
        <w:t>neighbor</w:t>
      </w:r>
      <w:r w:rsidRPr="00130748">
        <w:rPr>
          <w:rFonts w:cs="v4.2.0"/>
          <w:lang w:val="en-US" w:eastAsia="zh-CN"/>
        </w:rPr>
        <w:t xml:space="preserve"> cells </w:t>
      </w:r>
      <w:r>
        <w:rPr>
          <w:rFonts w:cs="v4.2.0"/>
          <w:lang w:val="en-US" w:eastAsia="zh-CN"/>
        </w:rPr>
        <w:t>measurement</w:t>
      </w:r>
      <w:r w:rsidRPr="00ED47B5">
        <w:rPr>
          <w:rFonts w:cs="v4.2.0"/>
          <w:lang w:val="en-US" w:eastAsia="zh-CN"/>
        </w:rPr>
        <w:t xml:space="preserve"> requirement for IDLE/INACTIVE mode was defined as,</w:t>
      </w:r>
    </w:p>
    <w:p w14:paraId="32B71559" w14:textId="1D538ED4" w:rsidR="002B2B5E" w:rsidRPr="00130748" w:rsidRDefault="002B2B5E" w:rsidP="00D26FEC">
      <w:pPr>
        <w:jc w:val="both"/>
        <w:rPr>
          <w:rFonts w:cs="v4.2.0"/>
          <w:lang w:val="en-US" w:eastAsia="zh-CN"/>
        </w:rPr>
      </w:pPr>
      <w:r w:rsidRPr="002B2B5E">
        <w:rPr>
          <w:rFonts w:cs="v4.2.0"/>
          <w:noProof/>
          <w:lang w:val="en-US" w:eastAsia="zh-CN"/>
        </w:rPr>
        <w:drawing>
          <wp:inline distT="0" distB="0" distL="0" distR="0" wp14:anchorId="299B2BDD" wp14:editId="7FC99E35">
            <wp:extent cx="6108700" cy="1600200"/>
            <wp:effectExtent l="12700" t="12700" r="12700" b="127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08700" cy="1600200"/>
                    </a:xfrm>
                    <a:prstGeom prst="rect">
                      <a:avLst/>
                    </a:prstGeom>
                    <a:ln w="12700">
                      <a:solidFill>
                        <a:schemeClr val="tx1"/>
                      </a:solidFill>
                    </a:ln>
                  </pic:spPr>
                </pic:pic>
              </a:graphicData>
            </a:graphic>
          </wp:inline>
        </w:drawing>
      </w:r>
    </w:p>
    <w:p w14:paraId="12496B88" w14:textId="479B3F35" w:rsidR="00924CFC" w:rsidRDefault="00DF05A1" w:rsidP="00924CFC">
      <w:pPr>
        <w:jc w:val="both"/>
      </w:pPr>
      <w:r>
        <w:t xml:space="preserve">This condition is used to preclude the scenario that inter-frequency cell has no chance to be measured. </w:t>
      </w:r>
      <w:r w:rsidR="00924CFC">
        <w:t>In the figure 4, if DRX cycle =320ms and both inter-frequency and intra-frequency SMTC=160ms (intra-frequency SSB cannot be measured during PO), then in the second SMTC occasion only intra-frequency SSB could be measured.</w:t>
      </w:r>
    </w:p>
    <w:p w14:paraId="20024D4F" w14:textId="33530090" w:rsidR="005B4A10" w:rsidRDefault="005B4A10" w:rsidP="005B4A10">
      <w:r>
        <w:t>In order to figure out whether the applicability condition of inter-frequency measurement shall be revised by introducing SMTC2-LP or not, we think it needs to consider different scenarios as well.</w:t>
      </w:r>
    </w:p>
    <w:p w14:paraId="1728B555" w14:textId="77777777" w:rsidR="00DF05A1" w:rsidRDefault="00DF05A1" w:rsidP="00DF05A1">
      <w:pPr>
        <w:keepNext/>
        <w:jc w:val="center"/>
      </w:pPr>
      <w:r w:rsidRPr="00DF05A1">
        <w:rPr>
          <w:noProof/>
        </w:rPr>
        <w:drawing>
          <wp:inline distT="0" distB="0" distL="0" distR="0" wp14:anchorId="44917557" wp14:editId="4CDD3B62">
            <wp:extent cx="3987800" cy="1191913"/>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005328" cy="1197152"/>
                    </a:xfrm>
                    <a:prstGeom prst="rect">
                      <a:avLst/>
                    </a:prstGeom>
                  </pic:spPr>
                </pic:pic>
              </a:graphicData>
            </a:graphic>
          </wp:inline>
        </w:drawing>
      </w:r>
    </w:p>
    <w:p w14:paraId="05B03EA4" w14:textId="36F6CA27" w:rsidR="00DF05A1" w:rsidRDefault="00DF05A1" w:rsidP="00DF05A1">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Illustration of the applicability condition for inter-frequency measurement requirement</w:t>
      </w:r>
    </w:p>
    <w:p w14:paraId="5920676A" w14:textId="7A8649C6" w:rsidR="005B4A10" w:rsidRDefault="005B4A10" w:rsidP="00924CFC">
      <w:pPr>
        <w:jc w:val="both"/>
        <w:rPr>
          <w:rFonts w:cs="v4.2.0"/>
          <w:lang w:val="en-US" w:eastAsia="zh-CN"/>
        </w:rPr>
      </w:pPr>
      <w:r w:rsidRPr="002A5F42">
        <w:rPr>
          <w:lang w:val="en-US"/>
        </w:rPr>
        <w:t xml:space="preserve">If no </w:t>
      </w:r>
      <w:r>
        <w:rPr>
          <w:lang w:val="en-US"/>
        </w:rPr>
        <w:t>identified</w:t>
      </w:r>
      <w:r w:rsidRPr="002A5F42">
        <w:rPr>
          <w:lang w:val="en-US"/>
        </w:rPr>
        <w:t xml:space="preserve"> neighbor cell is in the PCI list of SMTC2-LP</w:t>
      </w:r>
      <w:r>
        <w:rPr>
          <w:lang w:val="en-US"/>
        </w:rPr>
        <w:t xml:space="preserve"> for intra-frequency and inter-frequency carriers, it’s not necessary to use the SMTC2-LP in this </w:t>
      </w:r>
      <w:r w:rsidRPr="00130748">
        <w:rPr>
          <w:rFonts w:cs="v4.2.0"/>
          <w:lang w:val="en-US" w:eastAsia="zh-CN"/>
        </w:rPr>
        <w:t>int</w:t>
      </w:r>
      <w:r>
        <w:rPr>
          <w:rFonts w:cs="v4.2.0"/>
          <w:lang w:val="en-US" w:eastAsia="zh-CN"/>
        </w:rPr>
        <w:t>er</w:t>
      </w:r>
      <w:r w:rsidRPr="00130748">
        <w:rPr>
          <w:rFonts w:cs="v4.2.0"/>
          <w:lang w:val="en-US" w:eastAsia="zh-CN"/>
        </w:rPr>
        <w:t xml:space="preserve">-frequency </w:t>
      </w:r>
      <w:r>
        <w:rPr>
          <w:rFonts w:cs="v4.2.0"/>
          <w:lang w:val="en-US" w:eastAsia="zh-CN"/>
        </w:rPr>
        <w:t>neighbor</w:t>
      </w:r>
      <w:r w:rsidRPr="00130748">
        <w:rPr>
          <w:rFonts w:cs="v4.2.0"/>
          <w:lang w:val="en-US" w:eastAsia="zh-CN"/>
        </w:rPr>
        <w:t xml:space="preserve"> cells </w:t>
      </w:r>
      <w:r>
        <w:rPr>
          <w:rFonts w:cs="v4.2.0"/>
          <w:lang w:val="en-US" w:eastAsia="zh-CN"/>
        </w:rPr>
        <w:t>measurement</w:t>
      </w:r>
      <w:r w:rsidRPr="00ED47B5">
        <w:rPr>
          <w:rFonts w:cs="v4.2.0"/>
          <w:lang w:val="en-US" w:eastAsia="zh-CN"/>
        </w:rPr>
        <w:t xml:space="preserve"> requireme</w:t>
      </w:r>
      <w:r>
        <w:rPr>
          <w:rFonts w:cs="v4.2.0"/>
          <w:lang w:val="en-US" w:eastAsia="zh-CN"/>
        </w:rPr>
        <w:t>nt.</w:t>
      </w:r>
    </w:p>
    <w:p w14:paraId="0CC9278B" w14:textId="29D4A328" w:rsidR="005B4A10" w:rsidRDefault="005B4A10" w:rsidP="00924CFC">
      <w:pPr>
        <w:jc w:val="both"/>
        <w:rPr>
          <w:rFonts w:cs="v4.2.0"/>
          <w:lang w:val="en-US" w:eastAsia="zh-CN"/>
        </w:rPr>
      </w:pPr>
      <w:r>
        <w:rPr>
          <w:rFonts w:cs="v4.2.0"/>
          <w:lang w:val="en-US" w:eastAsia="zh-CN"/>
        </w:rPr>
        <w:t xml:space="preserve">In RAN2 TS38.331, it defined </w:t>
      </w:r>
      <w:r w:rsidRPr="005B4A10">
        <w:rPr>
          <w:rFonts w:cs="v4.2.0"/>
          <w:lang w:val="en-US" w:eastAsia="zh-CN"/>
        </w:rPr>
        <w:t>that “</w:t>
      </w:r>
      <w:r w:rsidRPr="005B4A10">
        <w:rPr>
          <w:bCs/>
          <w:iCs/>
          <w:noProof/>
          <w:lang w:eastAsia="sv-SE"/>
        </w:rPr>
        <w:t xml:space="preserve">if </w:t>
      </w:r>
      <w:r w:rsidRPr="005B4A10">
        <w:rPr>
          <w:bCs/>
          <w:i/>
          <w:iCs/>
          <w:noProof/>
          <w:lang w:eastAsia="sv-SE"/>
        </w:rPr>
        <w:t>smtc</w:t>
      </w:r>
      <w:r w:rsidRPr="005B4A10">
        <w:rPr>
          <w:bCs/>
          <w:iCs/>
          <w:noProof/>
          <w:lang w:eastAsia="sv-SE"/>
        </w:rPr>
        <w:t xml:space="preserve"> indicates sf160, </w:t>
      </w:r>
      <w:r w:rsidRPr="005B4A10">
        <w:rPr>
          <w:bCs/>
          <w:i/>
          <w:iCs/>
          <w:noProof/>
          <w:lang w:eastAsia="sv-SE"/>
        </w:rPr>
        <w:t>smtc2-LP-r16</w:t>
      </w:r>
      <w:r w:rsidRPr="005B4A10">
        <w:rPr>
          <w:bCs/>
          <w:iCs/>
          <w:noProof/>
          <w:lang w:eastAsia="sv-SE"/>
        </w:rPr>
        <w:t xml:space="preserve"> cannot be configured</w:t>
      </w:r>
      <w:r w:rsidRPr="005B4A10">
        <w:rPr>
          <w:rFonts w:cs="v4.2.0"/>
          <w:lang w:val="en-US" w:eastAsia="zh-CN"/>
        </w:rPr>
        <w:t>”</w:t>
      </w:r>
      <w:r>
        <w:rPr>
          <w:rFonts w:cs="v4.2.0"/>
          <w:lang w:val="en-US" w:eastAsia="zh-CN"/>
        </w:rPr>
        <w:t>. So</w:t>
      </w:r>
      <w:r w:rsidR="00924CFC">
        <w:rPr>
          <w:rFonts w:cs="v4.2.0"/>
          <w:lang w:val="en-US" w:eastAsia="zh-CN"/>
        </w:rPr>
        <w:t>,</w:t>
      </w:r>
      <w:r>
        <w:rPr>
          <w:rFonts w:cs="v4.2.0"/>
          <w:lang w:val="en-US" w:eastAsia="zh-CN"/>
        </w:rPr>
        <w:t xml:space="preserve"> following cases are considered:</w:t>
      </w:r>
    </w:p>
    <w:p w14:paraId="036EA4D0" w14:textId="178CF55E" w:rsidR="005B4A10" w:rsidRDefault="005B4A10" w:rsidP="00924CFC">
      <w:pPr>
        <w:jc w:val="both"/>
        <w:rPr>
          <w:lang w:val="en-US"/>
        </w:rPr>
      </w:pPr>
      <w:r>
        <w:rPr>
          <w:rFonts w:cs="v4.2.0"/>
          <w:lang w:val="en-US" w:eastAsia="zh-CN"/>
        </w:rPr>
        <w:t xml:space="preserve">If at least one </w:t>
      </w:r>
      <w:r>
        <w:rPr>
          <w:lang w:val="en-US"/>
        </w:rPr>
        <w:t>identified</w:t>
      </w:r>
      <w:r w:rsidRPr="002A5F42">
        <w:rPr>
          <w:lang w:val="en-US"/>
        </w:rPr>
        <w:t xml:space="preserve"> neighbor cell is in the PCI list of SMTC2-LP</w:t>
      </w:r>
      <w:r>
        <w:rPr>
          <w:lang w:val="en-US"/>
        </w:rPr>
        <w:t xml:space="preserve"> for intra-frequency carrier, but no</w:t>
      </w:r>
      <w:r w:rsidRPr="005B4A10">
        <w:rPr>
          <w:lang w:val="en-US"/>
        </w:rPr>
        <w:t xml:space="preserve"> </w:t>
      </w:r>
      <w:r>
        <w:rPr>
          <w:lang w:val="en-US"/>
        </w:rPr>
        <w:t>identified</w:t>
      </w:r>
      <w:r w:rsidRPr="002A5F42">
        <w:rPr>
          <w:lang w:val="en-US"/>
        </w:rPr>
        <w:t xml:space="preserve"> neighbor cell is in the PCI list of SMTC2-LP</w:t>
      </w:r>
      <w:r>
        <w:rPr>
          <w:lang w:val="en-US"/>
        </w:rPr>
        <w:t xml:space="preserve"> for inter-frequency carrier,</w:t>
      </w:r>
    </w:p>
    <w:p w14:paraId="57B85EC3" w14:textId="79586F2E" w:rsidR="005B4A10" w:rsidRPr="005B4A10" w:rsidRDefault="005B4A10" w:rsidP="00924CFC">
      <w:pPr>
        <w:pStyle w:val="ListParagraph"/>
        <w:numPr>
          <w:ilvl w:val="0"/>
          <w:numId w:val="42"/>
        </w:numPr>
        <w:spacing w:after="180" w:line="240" w:lineRule="auto"/>
        <w:ind w:left="634" w:firstLineChars="0"/>
        <w:jc w:val="both"/>
        <w:rPr>
          <w:rFonts w:cs="v4.2.0"/>
          <w:sz w:val="20"/>
          <w:szCs w:val="20"/>
          <w:lang w:val="en-US" w:eastAsia="zh-CN"/>
        </w:rPr>
      </w:pPr>
      <w:r w:rsidRPr="005B4A10">
        <w:rPr>
          <w:rFonts w:cs="v4.2.0"/>
          <w:sz w:val="20"/>
          <w:szCs w:val="20"/>
          <w:lang w:val="en-US" w:eastAsia="zh-CN"/>
        </w:rPr>
        <w:t>T</w:t>
      </w:r>
      <w:r w:rsidRPr="005B4A10">
        <w:rPr>
          <w:rFonts w:cs="v4.2.0"/>
          <w:sz w:val="20"/>
          <w:szCs w:val="20"/>
          <w:vertAlign w:val="subscript"/>
          <w:lang w:val="en-US" w:eastAsia="zh-CN"/>
        </w:rPr>
        <w:t>SMTC_intra</w:t>
      </w:r>
      <w:r w:rsidRPr="005B4A10">
        <w:rPr>
          <w:rFonts w:cs="v4.2.0"/>
          <w:vertAlign w:val="subscript"/>
          <w:lang w:val="en-US" w:eastAsia="zh-CN"/>
        </w:rPr>
        <w:t xml:space="preserve"> </w:t>
      </w:r>
      <w:r w:rsidRPr="005B4A10">
        <w:rPr>
          <w:rFonts w:cs="v4.2.0"/>
          <w:lang w:val="en-US" w:eastAsia="zh-CN"/>
        </w:rPr>
        <w:t>shall be based on SMTC2-LP</w:t>
      </w:r>
      <w:r w:rsidRPr="005B4A10">
        <w:rPr>
          <w:lang w:val="en-US"/>
        </w:rPr>
        <w:t xml:space="preserve"> for intra-frequency carrier, </w:t>
      </w:r>
      <w:r w:rsidRPr="005B4A10">
        <w:rPr>
          <w:rFonts w:cs="v4.2.0"/>
          <w:sz w:val="20"/>
          <w:szCs w:val="20"/>
          <w:lang w:val="en-US" w:eastAsia="zh-CN"/>
        </w:rPr>
        <w:t>T</w:t>
      </w:r>
      <w:r w:rsidRPr="005B4A10">
        <w:rPr>
          <w:rFonts w:cs="v4.2.0"/>
          <w:sz w:val="20"/>
          <w:szCs w:val="20"/>
          <w:vertAlign w:val="subscript"/>
          <w:lang w:val="en-US" w:eastAsia="zh-CN"/>
        </w:rPr>
        <w:t>SMTC_</w:t>
      </w:r>
      <w:r w:rsidRPr="005B4A10">
        <w:rPr>
          <w:rFonts w:cs="v4.2.0"/>
          <w:vertAlign w:val="subscript"/>
          <w:lang w:val="en-US" w:eastAsia="zh-CN"/>
        </w:rPr>
        <w:t>inter</w:t>
      </w:r>
      <w:r w:rsidRPr="005B4A10">
        <w:rPr>
          <w:rFonts w:cs="v4.2.0"/>
          <w:lang w:val="en-US" w:eastAsia="zh-CN"/>
        </w:rPr>
        <w:t xml:space="preserve"> shall be based on SMTC for inter-frequency carrier</w:t>
      </w:r>
    </w:p>
    <w:p w14:paraId="1BC07D44" w14:textId="30E12449" w:rsidR="005B4A10" w:rsidRDefault="005B4A10" w:rsidP="00924CFC">
      <w:pPr>
        <w:jc w:val="both"/>
        <w:rPr>
          <w:lang w:val="en-US"/>
        </w:rPr>
      </w:pPr>
      <w:r>
        <w:rPr>
          <w:rFonts w:cs="v4.2.0"/>
          <w:lang w:val="en-US" w:eastAsia="zh-CN"/>
        </w:rPr>
        <w:lastRenderedPageBreak/>
        <w:t xml:space="preserve">If no </w:t>
      </w:r>
      <w:r>
        <w:rPr>
          <w:lang w:val="en-US"/>
        </w:rPr>
        <w:t>identified</w:t>
      </w:r>
      <w:r w:rsidRPr="002A5F42">
        <w:rPr>
          <w:lang w:val="en-US"/>
        </w:rPr>
        <w:t xml:space="preserve"> neighbor cell is in the PCI list of SMTC2-LP</w:t>
      </w:r>
      <w:r>
        <w:rPr>
          <w:lang w:val="en-US"/>
        </w:rPr>
        <w:t xml:space="preserve"> for intra-frequency carrier, but at least one</w:t>
      </w:r>
      <w:r w:rsidRPr="005B4A10">
        <w:rPr>
          <w:lang w:val="en-US"/>
        </w:rPr>
        <w:t xml:space="preserve"> </w:t>
      </w:r>
      <w:r>
        <w:rPr>
          <w:lang w:val="en-US"/>
        </w:rPr>
        <w:t>identified</w:t>
      </w:r>
      <w:r w:rsidRPr="002A5F42">
        <w:rPr>
          <w:lang w:val="en-US"/>
        </w:rPr>
        <w:t xml:space="preserve"> neighbor cell is in the PCI list of SMTC2-LP</w:t>
      </w:r>
      <w:r>
        <w:rPr>
          <w:lang w:val="en-US"/>
        </w:rPr>
        <w:t xml:space="preserve"> for inter-frequency carrier,</w:t>
      </w:r>
    </w:p>
    <w:p w14:paraId="6FF19722" w14:textId="6DA66B6F" w:rsidR="005B4A10" w:rsidRPr="005B4A10" w:rsidRDefault="005B4A10" w:rsidP="00924CFC">
      <w:pPr>
        <w:pStyle w:val="ListParagraph"/>
        <w:numPr>
          <w:ilvl w:val="0"/>
          <w:numId w:val="42"/>
        </w:numPr>
        <w:spacing w:after="180" w:line="240" w:lineRule="auto"/>
        <w:ind w:left="634" w:firstLineChars="0"/>
        <w:jc w:val="both"/>
        <w:rPr>
          <w:rFonts w:cs="v4.2.0"/>
          <w:sz w:val="20"/>
          <w:szCs w:val="20"/>
          <w:lang w:val="en-US" w:eastAsia="zh-CN"/>
        </w:rPr>
      </w:pPr>
      <w:r w:rsidRPr="005B4A10">
        <w:rPr>
          <w:rFonts w:cs="v4.2.0"/>
          <w:sz w:val="20"/>
          <w:szCs w:val="20"/>
          <w:lang w:val="en-US" w:eastAsia="zh-CN"/>
        </w:rPr>
        <w:t>T</w:t>
      </w:r>
      <w:r w:rsidRPr="005B4A10">
        <w:rPr>
          <w:rFonts w:cs="v4.2.0"/>
          <w:sz w:val="20"/>
          <w:szCs w:val="20"/>
          <w:vertAlign w:val="subscript"/>
          <w:lang w:val="en-US" w:eastAsia="zh-CN"/>
        </w:rPr>
        <w:t>SMTC_intra</w:t>
      </w:r>
      <w:r w:rsidRPr="005B4A10">
        <w:rPr>
          <w:rFonts w:cs="v4.2.0"/>
          <w:vertAlign w:val="subscript"/>
          <w:lang w:val="en-US" w:eastAsia="zh-CN"/>
        </w:rPr>
        <w:t xml:space="preserve"> </w:t>
      </w:r>
      <w:r w:rsidRPr="005B4A10">
        <w:rPr>
          <w:rFonts w:cs="v4.2.0"/>
          <w:lang w:val="en-US" w:eastAsia="zh-CN"/>
        </w:rPr>
        <w:t xml:space="preserve">shall be based on </w:t>
      </w:r>
      <w:r>
        <w:rPr>
          <w:rFonts w:cs="v4.2.0"/>
          <w:lang w:val="en-US" w:eastAsia="zh-CN"/>
        </w:rPr>
        <w:t>SMTC</w:t>
      </w:r>
      <w:r w:rsidRPr="005B4A10">
        <w:rPr>
          <w:lang w:val="en-US"/>
        </w:rPr>
        <w:t xml:space="preserve"> for intra-frequency carrier, </w:t>
      </w:r>
      <w:r w:rsidRPr="005B4A10">
        <w:rPr>
          <w:rFonts w:cs="v4.2.0"/>
          <w:sz w:val="20"/>
          <w:szCs w:val="20"/>
          <w:lang w:val="en-US" w:eastAsia="zh-CN"/>
        </w:rPr>
        <w:t>T</w:t>
      </w:r>
      <w:r w:rsidRPr="005B4A10">
        <w:rPr>
          <w:rFonts w:cs="v4.2.0"/>
          <w:sz w:val="20"/>
          <w:szCs w:val="20"/>
          <w:vertAlign w:val="subscript"/>
          <w:lang w:val="en-US" w:eastAsia="zh-CN"/>
        </w:rPr>
        <w:t>SMTC_</w:t>
      </w:r>
      <w:r w:rsidRPr="005B4A10">
        <w:rPr>
          <w:rFonts w:cs="v4.2.0"/>
          <w:vertAlign w:val="subscript"/>
          <w:lang w:val="en-US" w:eastAsia="zh-CN"/>
        </w:rPr>
        <w:t>inter</w:t>
      </w:r>
      <w:r w:rsidRPr="005B4A10">
        <w:rPr>
          <w:rFonts w:cs="v4.2.0"/>
          <w:lang w:val="en-US" w:eastAsia="zh-CN"/>
        </w:rPr>
        <w:t xml:space="preserve"> shall be</w:t>
      </w:r>
      <w:r w:rsidRPr="00DF05A1">
        <w:rPr>
          <w:rFonts w:cs="v4.2.0"/>
          <w:lang w:val="en-US" w:eastAsia="zh-CN"/>
        </w:rPr>
        <w:t xml:space="preserve"> </w:t>
      </w:r>
      <w:r w:rsidR="00DF05A1" w:rsidRPr="00DF05A1">
        <w:rPr>
          <w:lang w:val="en-US"/>
        </w:rPr>
        <w:t xml:space="preserve">the </w:t>
      </w:r>
      <w:r w:rsidR="00924CFC">
        <w:rPr>
          <w:lang w:val="en-US"/>
        </w:rPr>
        <w:t xml:space="preserve">actual </w:t>
      </w:r>
      <w:r w:rsidR="00DF05A1" w:rsidRPr="00DF05A1">
        <w:rPr>
          <w:lang w:val="en-US"/>
        </w:rPr>
        <w:t xml:space="preserve">SMTC periodicity used by the </w:t>
      </w:r>
      <w:r w:rsidR="00DF05A1">
        <w:rPr>
          <w:lang w:val="en-US"/>
        </w:rPr>
        <w:t xml:space="preserve">target </w:t>
      </w:r>
      <w:r w:rsidR="00DF05A1" w:rsidRPr="00DF05A1">
        <w:rPr>
          <w:lang w:val="en-US"/>
        </w:rPr>
        <w:t>cell being identified on this inter-frequency carrier</w:t>
      </w:r>
      <w:r w:rsidR="00DF05A1">
        <w:rPr>
          <w:lang w:val="en-US"/>
        </w:rPr>
        <w:t>.</w:t>
      </w:r>
    </w:p>
    <w:p w14:paraId="2D263DDD" w14:textId="693D5AA1" w:rsidR="00DF05A1" w:rsidRDefault="00DF05A1" w:rsidP="00924CFC">
      <w:pPr>
        <w:jc w:val="both"/>
        <w:rPr>
          <w:lang w:val="en-US"/>
        </w:rPr>
      </w:pPr>
      <w:r>
        <w:rPr>
          <w:rFonts w:cs="v4.2.0"/>
          <w:lang w:val="en-US" w:eastAsia="zh-CN"/>
        </w:rPr>
        <w:t xml:space="preserve">If at least one </w:t>
      </w:r>
      <w:r>
        <w:rPr>
          <w:lang w:val="en-US"/>
        </w:rPr>
        <w:t>identified</w:t>
      </w:r>
      <w:r w:rsidRPr="002A5F42">
        <w:rPr>
          <w:lang w:val="en-US"/>
        </w:rPr>
        <w:t xml:space="preserve"> neighbor cell is in the PCI list of SMTC2-LP</w:t>
      </w:r>
      <w:r>
        <w:rPr>
          <w:lang w:val="en-US"/>
        </w:rPr>
        <w:t xml:space="preserve"> for intra-frequency carrier, and at least one</w:t>
      </w:r>
      <w:r w:rsidRPr="005B4A10">
        <w:rPr>
          <w:lang w:val="en-US"/>
        </w:rPr>
        <w:t xml:space="preserve"> </w:t>
      </w:r>
      <w:r>
        <w:rPr>
          <w:lang w:val="en-US"/>
        </w:rPr>
        <w:t>identified</w:t>
      </w:r>
      <w:r w:rsidRPr="002A5F42">
        <w:rPr>
          <w:lang w:val="en-US"/>
        </w:rPr>
        <w:t xml:space="preserve"> neighbor cell is in the PCI list of SMTC2-LP</w:t>
      </w:r>
      <w:r>
        <w:rPr>
          <w:lang w:val="en-US"/>
        </w:rPr>
        <w:t xml:space="preserve"> for inter-frequency carrier,</w:t>
      </w:r>
    </w:p>
    <w:p w14:paraId="1A076B91" w14:textId="7F2B3E99" w:rsidR="00DF05A1" w:rsidRPr="005B4A10" w:rsidRDefault="00DF05A1" w:rsidP="00924CFC">
      <w:pPr>
        <w:pStyle w:val="ListParagraph"/>
        <w:numPr>
          <w:ilvl w:val="0"/>
          <w:numId w:val="42"/>
        </w:numPr>
        <w:spacing w:after="180" w:line="240" w:lineRule="auto"/>
        <w:ind w:left="634" w:firstLineChars="0"/>
        <w:jc w:val="both"/>
        <w:rPr>
          <w:rFonts w:cs="v4.2.0"/>
          <w:sz w:val="20"/>
          <w:szCs w:val="20"/>
          <w:lang w:val="en-US" w:eastAsia="zh-CN"/>
        </w:rPr>
      </w:pPr>
      <w:r w:rsidRPr="005B4A10">
        <w:rPr>
          <w:rFonts w:cs="v4.2.0"/>
          <w:sz w:val="20"/>
          <w:szCs w:val="20"/>
          <w:lang w:val="en-US" w:eastAsia="zh-CN"/>
        </w:rPr>
        <w:t>T</w:t>
      </w:r>
      <w:r w:rsidRPr="005B4A10">
        <w:rPr>
          <w:rFonts w:cs="v4.2.0"/>
          <w:sz w:val="20"/>
          <w:szCs w:val="20"/>
          <w:vertAlign w:val="subscript"/>
          <w:lang w:val="en-US" w:eastAsia="zh-CN"/>
        </w:rPr>
        <w:t>SMTC_intra</w:t>
      </w:r>
      <w:r w:rsidRPr="005B4A10">
        <w:rPr>
          <w:rFonts w:cs="v4.2.0"/>
          <w:vertAlign w:val="subscript"/>
          <w:lang w:val="en-US" w:eastAsia="zh-CN"/>
        </w:rPr>
        <w:t xml:space="preserve"> </w:t>
      </w:r>
      <w:r w:rsidRPr="005B4A10">
        <w:rPr>
          <w:rFonts w:cs="v4.2.0"/>
          <w:lang w:val="en-US" w:eastAsia="zh-CN"/>
        </w:rPr>
        <w:t xml:space="preserve">shall be based on </w:t>
      </w:r>
      <w:r>
        <w:rPr>
          <w:rFonts w:cs="v4.2.0"/>
          <w:lang w:val="en-US" w:eastAsia="zh-CN"/>
        </w:rPr>
        <w:t>SMTC</w:t>
      </w:r>
      <w:r w:rsidRPr="005B4A10">
        <w:rPr>
          <w:lang w:val="en-US"/>
        </w:rPr>
        <w:t xml:space="preserve"> for intra-frequency carrier, </w:t>
      </w:r>
      <w:r w:rsidRPr="005B4A10">
        <w:rPr>
          <w:rFonts w:cs="v4.2.0"/>
          <w:sz w:val="20"/>
          <w:szCs w:val="20"/>
          <w:lang w:val="en-US" w:eastAsia="zh-CN"/>
        </w:rPr>
        <w:t>T</w:t>
      </w:r>
      <w:r w:rsidRPr="005B4A10">
        <w:rPr>
          <w:rFonts w:cs="v4.2.0"/>
          <w:sz w:val="20"/>
          <w:szCs w:val="20"/>
          <w:vertAlign w:val="subscript"/>
          <w:lang w:val="en-US" w:eastAsia="zh-CN"/>
        </w:rPr>
        <w:t>SMTC_</w:t>
      </w:r>
      <w:r w:rsidRPr="005B4A10">
        <w:rPr>
          <w:rFonts w:cs="v4.2.0"/>
          <w:vertAlign w:val="subscript"/>
          <w:lang w:val="en-US" w:eastAsia="zh-CN"/>
        </w:rPr>
        <w:t>inter</w:t>
      </w:r>
      <w:r w:rsidRPr="005B4A10">
        <w:rPr>
          <w:rFonts w:cs="v4.2.0"/>
          <w:lang w:val="en-US" w:eastAsia="zh-CN"/>
        </w:rPr>
        <w:t xml:space="preserve"> shall be</w:t>
      </w:r>
      <w:r w:rsidRPr="00DF05A1">
        <w:rPr>
          <w:rFonts w:cs="v4.2.0"/>
          <w:lang w:val="en-US" w:eastAsia="zh-CN"/>
        </w:rPr>
        <w:t xml:space="preserve"> </w:t>
      </w:r>
      <w:r w:rsidRPr="00DF05A1">
        <w:rPr>
          <w:lang w:val="en-US"/>
        </w:rPr>
        <w:t xml:space="preserve">the </w:t>
      </w:r>
      <w:r w:rsidR="00924CFC">
        <w:rPr>
          <w:lang w:val="en-US"/>
        </w:rPr>
        <w:t xml:space="preserve">actual </w:t>
      </w:r>
      <w:r w:rsidRPr="00DF05A1">
        <w:rPr>
          <w:lang w:val="en-US"/>
        </w:rPr>
        <w:t xml:space="preserve">SMTC periodicity used by the </w:t>
      </w:r>
      <w:r>
        <w:rPr>
          <w:lang w:val="en-US"/>
        </w:rPr>
        <w:t xml:space="preserve">target </w:t>
      </w:r>
      <w:r w:rsidRPr="00DF05A1">
        <w:rPr>
          <w:lang w:val="en-US"/>
        </w:rPr>
        <w:t>cell being identified on this inter-frequency carrier</w:t>
      </w:r>
      <w:r>
        <w:rPr>
          <w:lang w:val="en-US"/>
        </w:rPr>
        <w:t>.</w:t>
      </w:r>
    </w:p>
    <w:p w14:paraId="05B8E3A8" w14:textId="77777777" w:rsidR="00924CFC" w:rsidRDefault="00924CFC" w:rsidP="00924CFC">
      <w:pPr>
        <w:jc w:val="both"/>
        <w:rPr>
          <w:b/>
          <w:bCs/>
          <w:i/>
          <w:iCs/>
          <w:lang w:val="en-US"/>
        </w:rPr>
      </w:pPr>
      <w:r w:rsidRPr="00924CFC">
        <w:rPr>
          <w:b/>
          <w:bCs/>
          <w:i/>
          <w:iCs/>
          <w:lang w:val="en-US"/>
        </w:rPr>
        <w:t xml:space="preserve">Proposal </w:t>
      </w:r>
      <w:r>
        <w:rPr>
          <w:b/>
          <w:bCs/>
          <w:i/>
          <w:iCs/>
          <w:lang w:val="en-US"/>
        </w:rPr>
        <w:t>3</w:t>
      </w:r>
      <w:r w:rsidRPr="00924CFC">
        <w:rPr>
          <w:b/>
          <w:bCs/>
          <w:i/>
          <w:iCs/>
          <w:lang w:val="en-US"/>
        </w:rPr>
        <w:t xml:space="preserve">: revise the </w:t>
      </w:r>
      <w:r>
        <w:rPr>
          <w:b/>
          <w:bCs/>
          <w:i/>
          <w:iCs/>
          <w:lang w:val="en-US"/>
        </w:rPr>
        <w:t>applicability condition</w:t>
      </w:r>
      <w:r w:rsidRPr="00924CFC">
        <w:rPr>
          <w:b/>
          <w:bCs/>
          <w:i/>
          <w:iCs/>
          <w:lang w:val="en-US"/>
        </w:rPr>
        <w:t xml:space="preserve"> in </w:t>
      </w:r>
      <w:r>
        <w:rPr>
          <w:b/>
          <w:bCs/>
          <w:i/>
          <w:iCs/>
          <w:lang w:val="en-US"/>
        </w:rPr>
        <w:t xml:space="preserve">TS38.133 section 4.2.2.4 </w:t>
      </w:r>
      <w:r w:rsidRPr="00924CFC">
        <w:rPr>
          <w:b/>
          <w:bCs/>
          <w:i/>
          <w:iCs/>
          <w:lang w:val="en-US"/>
        </w:rPr>
        <w:t>as:</w:t>
      </w:r>
    </w:p>
    <w:p w14:paraId="34FDADC1" w14:textId="77777777" w:rsidR="00924CFC" w:rsidRPr="00735BB3" w:rsidRDefault="00924CFC" w:rsidP="00924CFC">
      <w:pPr>
        <w:rPr>
          <w:b/>
          <w:bCs/>
          <w:i/>
          <w:iCs/>
          <w:lang w:val="en-US" w:eastAsia="zh-CN"/>
        </w:rPr>
      </w:pPr>
      <w:r w:rsidRPr="00735BB3">
        <w:rPr>
          <w:b/>
          <w:bCs/>
          <w:i/>
          <w:iCs/>
        </w:rPr>
        <w:t>The UE is not expected to meet the measurement requirements for an inter-frequency carrier under DRX cycle=320 ms defined in Table 4.2.2.4-1 under the following conditions:</w:t>
      </w:r>
    </w:p>
    <w:p w14:paraId="0EC7296D" w14:textId="098D0036" w:rsidR="00735BB3" w:rsidRPr="00735BB3" w:rsidRDefault="00924CFC" w:rsidP="00735BB3">
      <w:pPr>
        <w:pStyle w:val="B1"/>
        <w:rPr>
          <w:b/>
          <w:bCs/>
          <w:i/>
          <w:iCs/>
        </w:rPr>
      </w:pPr>
      <w:r w:rsidRPr="00735BB3">
        <w:rPr>
          <w:b/>
          <w:bCs/>
          <w:i/>
          <w:iCs/>
        </w:rPr>
        <w:t>-</w:t>
      </w:r>
      <w:r w:rsidRPr="00735BB3">
        <w:rPr>
          <w:b/>
          <w:bCs/>
          <w:i/>
          <w:iCs/>
        </w:rPr>
        <w:tab/>
        <w:t>T</w:t>
      </w:r>
      <w:r w:rsidRPr="00735BB3">
        <w:rPr>
          <w:b/>
          <w:bCs/>
          <w:i/>
          <w:iCs/>
          <w:vertAlign w:val="subscript"/>
        </w:rPr>
        <w:t>SMTC_intra</w:t>
      </w:r>
      <w:r w:rsidRPr="00735BB3">
        <w:rPr>
          <w:b/>
          <w:bCs/>
          <w:i/>
          <w:iCs/>
        </w:rPr>
        <w:t xml:space="preserve"> = T</w:t>
      </w:r>
      <w:r w:rsidRPr="00735BB3">
        <w:rPr>
          <w:b/>
          <w:bCs/>
          <w:i/>
          <w:iCs/>
          <w:vertAlign w:val="subscript"/>
        </w:rPr>
        <w:t>SMTC_inter</w:t>
      </w:r>
      <w:r w:rsidRPr="00735BB3">
        <w:rPr>
          <w:b/>
          <w:bCs/>
          <w:i/>
          <w:iCs/>
        </w:rPr>
        <w:t xml:space="preserve"> = 160 ms; where </w:t>
      </w:r>
    </w:p>
    <w:p w14:paraId="1A6459D5" w14:textId="52FF4E27" w:rsidR="00924CFC" w:rsidRPr="00735BB3" w:rsidRDefault="00924CFC" w:rsidP="00924CFC">
      <w:pPr>
        <w:pStyle w:val="B1"/>
        <w:ind w:left="852" w:firstLine="0"/>
        <w:rPr>
          <w:b/>
          <w:bCs/>
          <w:i/>
          <w:iCs/>
        </w:rPr>
      </w:pPr>
      <w:r w:rsidRPr="00735BB3">
        <w:rPr>
          <w:b/>
          <w:bCs/>
          <w:i/>
          <w:iCs/>
        </w:rPr>
        <w:t>T</w:t>
      </w:r>
      <w:r w:rsidRPr="00735BB3">
        <w:rPr>
          <w:b/>
          <w:bCs/>
          <w:i/>
          <w:iCs/>
          <w:vertAlign w:val="subscript"/>
        </w:rPr>
        <w:t>SMTC_intra</w:t>
      </w:r>
      <w:r w:rsidRPr="00735BB3">
        <w:rPr>
          <w:b/>
          <w:bCs/>
          <w:i/>
          <w:iCs/>
        </w:rPr>
        <w:t xml:space="preserve"> </w:t>
      </w:r>
      <w:r w:rsidR="00735BB3" w:rsidRPr="00735BB3">
        <w:rPr>
          <w:b/>
          <w:bCs/>
          <w:i/>
          <w:iCs/>
        </w:rPr>
        <w:t>is periodicity of the SMTC configured for the intra-frequency carrier if no identified intra-frequency cell is in the PCI list of SMTC2-LP on this intra-frequency carrier; T</w:t>
      </w:r>
      <w:r w:rsidR="00735BB3" w:rsidRPr="00735BB3">
        <w:rPr>
          <w:b/>
          <w:bCs/>
          <w:i/>
          <w:iCs/>
          <w:vertAlign w:val="subscript"/>
        </w:rPr>
        <w:t>SMTC_intra</w:t>
      </w:r>
      <w:r w:rsidR="00735BB3" w:rsidRPr="00735BB3">
        <w:rPr>
          <w:b/>
          <w:bCs/>
          <w:i/>
          <w:iCs/>
        </w:rPr>
        <w:t xml:space="preserve"> is periodicity of the SM</w:t>
      </w:r>
      <w:r w:rsidR="001957CA">
        <w:rPr>
          <w:b/>
          <w:bCs/>
          <w:i/>
          <w:iCs/>
        </w:rPr>
        <w:t>TC</w:t>
      </w:r>
      <w:r w:rsidR="00735BB3" w:rsidRPr="00735BB3">
        <w:rPr>
          <w:b/>
          <w:bCs/>
          <w:i/>
          <w:iCs/>
        </w:rPr>
        <w:t>2-LP configured for the intra-frequency carrier if at least one identified intra-frequency cell is in the PCI list of SMTC2-LP on this intra-frequency carrier.</w:t>
      </w:r>
    </w:p>
    <w:p w14:paraId="02FF991D" w14:textId="1785FD7E" w:rsidR="00924CFC" w:rsidRPr="00735BB3" w:rsidRDefault="00924CFC" w:rsidP="00924CFC">
      <w:pPr>
        <w:pStyle w:val="B1"/>
        <w:ind w:left="852" w:firstLine="0"/>
        <w:rPr>
          <w:b/>
          <w:bCs/>
          <w:i/>
          <w:iCs/>
        </w:rPr>
      </w:pPr>
      <w:r w:rsidRPr="00735BB3">
        <w:rPr>
          <w:b/>
          <w:bCs/>
          <w:i/>
          <w:iCs/>
        </w:rPr>
        <w:t>T</w:t>
      </w:r>
      <w:r w:rsidRPr="00735BB3">
        <w:rPr>
          <w:b/>
          <w:bCs/>
          <w:i/>
          <w:iCs/>
          <w:vertAlign w:val="subscript"/>
        </w:rPr>
        <w:t>SMTC_inter</w:t>
      </w:r>
      <w:r w:rsidRPr="00735BB3">
        <w:rPr>
          <w:b/>
          <w:bCs/>
          <w:i/>
          <w:iCs/>
        </w:rPr>
        <w:t xml:space="preserve"> </w:t>
      </w:r>
      <w:r w:rsidR="00735BB3" w:rsidRPr="00735BB3">
        <w:rPr>
          <w:b/>
          <w:bCs/>
          <w:i/>
          <w:iCs/>
        </w:rPr>
        <w:t xml:space="preserve">is </w:t>
      </w:r>
      <w:r w:rsidR="00735BB3" w:rsidRPr="00735BB3">
        <w:rPr>
          <w:b/>
          <w:bCs/>
          <w:i/>
          <w:iCs/>
          <w:lang w:val="en-US"/>
        </w:rPr>
        <w:t xml:space="preserve">the actual SMTC periodicity used by the </w:t>
      </w:r>
      <w:r w:rsidR="00735BB3" w:rsidRPr="00735BB3">
        <w:rPr>
          <w:rFonts w:hint="eastAsia"/>
          <w:b/>
          <w:bCs/>
          <w:i/>
          <w:iCs/>
          <w:lang w:val="en-US" w:eastAsia="zh-CN"/>
        </w:rPr>
        <w:t>inter-frequency</w:t>
      </w:r>
      <w:r w:rsidR="00735BB3" w:rsidRPr="00735BB3">
        <w:rPr>
          <w:b/>
          <w:bCs/>
          <w:i/>
          <w:iCs/>
          <w:lang w:val="en-US" w:eastAsia="zh-CN"/>
        </w:rPr>
        <w:t xml:space="preserve"> </w:t>
      </w:r>
      <w:r w:rsidR="00735BB3" w:rsidRPr="00735BB3">
        <w:rPr>
          <w:b/>
          <w:bCs/>
          <w:i/>
          <w:iCs/>
          <w:lang w:val="en-US"/>
        </w:rPr>
        <w:t>cell being identified</w:t>
      </w:r>
      <w:r w:rsidR="00735BB3" w:rsidRPr="00735BB3">
        <w:rPr>
          <w:b/>
          <w:bCs/>
          <w:i/>
          <w:iCs/>
        </w:rPr>
        <w:t>.</w:t>
      </w:r>
    </w:p>
    <w:p w14:paraId="22A19267" w14:textId="77777777" w:rsidR="00924CFC" w:rsidRPr="00735BB3" w:rsidRDefault="00924CFC" w:rsidP="00924CFC">
      <w:pPr>
        <w:pStyle w:val="B1"/>
        <w:rPr>
          <w:b/>
          <w:bCs/>
          <w:i/>
          <w:iCs/>
        </w:rPr>
      </w:pPr>
      <w:r w:rsidRPr="00735BB3">
        <w:rPr>
          <w:b/>
          <w:bCs/>
          <w:i/>
          <w:iCs/>
        </w:rPr>
        <w:t>-</w:t>
      </w:r>
      <w:r w:rsidRPr="00735BB3">
        <w:rPr>
          <w:b/>
          <w:bCs/>
          <w:i/>
          <w:iCs/>
        </w:rPr>
        <w:tab/>
        <w:t>SMTC occasions configured for the inter-frequency carrier occur up to 1 ms before the start or up to 1 ms after the end of the SMTC occasions configured for the intra-frequency carrier, and</w:t>
      </w:r>
    </w:p>
    <w:p w14:paraId="6A295CDD" w14:textId="48103B7C" w:rsidR="00924CFC" w:rsidRDefault="00924CFC" w:rsidP="00924CFC">
      <w:pPr>
        <w:pStyle w:val="B1"/>
        <w:rPr>
          <w:b/>
          <w:bCs/>
          <w:i/>
          <w:iCs/>
        </w:rPr>
      </w:pPr>
      <w:r w:rsidRPr="00735BB3">
        <w:rPr>
          <w:b/>
          <w:bCs/>
          <w:i/>
          <w:iCs/>
        </w:rPr>
        <w:t>-</w:t>
      </w:r>
      <w:r w:rsidRPr="00735BB3">
        <w:rPr>
          <w:b/>
          <w:bCs/>
          <w:i/>
          <w:iCs/>
        </w:rPr>
        <w:tab/>
        <w:t>SMTC occasions configured for the intra-frequency carrier and for the inter-frequency carrier occur up to 1 ms before the start or up to 1 ms after the end of the paging occasion in TS38.304 [1].</w:t>
      </w:r>
    </w:p>
    <w:p w14:paraId="31C6DCB0" w14:textId="77777777" w:rsidR="00735BB3" w:rsidRPr="00735BB3" w:rsidRDefault="00735BB3" w:rsidP="00924CFC">
      <w:pPr>
        <w:pStyle w:val="B1"/>
        <w:rPr>
          <w:b/>
          <w:bCs/>
          <w:i/>
          <w:iCs/>
        </w:rPr>
      </w:pPr>
    </w:p>
    <w:p w14:paraId="71CACABF" w14:textId="0065EF6A" w:rsidR="00DF05A1" w:rsidRPr="00735BB3" w:rsidRDefault="00735BB3" w:rsidP="00735BB3">
      <w:pPr>
        <w:pStyle w:val="ListParagraph"/>
        <w:numPr>
          <w:ilvl w:val="0"/>
          <w:numId w:val="41"/>
        </w:numPr>
        <w:ind w:firstLineChars="0"/>
        <w:jc w:val="both"/>
        <w:rPr>
          <w:b/>
          <w:bCs/>
          <w:lang w:val="en-US"/>
        </w:rPr>
      </w:pPr>
      <w:r w:rsidRPr="00735BB3">
        <w:rPr>
          <w:b/>
          <w:bCs/>
          <w:lang w:val="en-US"/>
        </w:rPr>
        <w:t>Maximum interruption in paging reception</w:t>
      </w:r>
    </w:p>
    <w:p w14:paraId="6CE4393C" w14:textId="45C8D2EE" w:rsidR="00735BB3" w:rsidRDefault="00735BB3" w:rsidP="00735BB3">
      <w:pPr>
        <w:jc w:val="both"/>
        <w:rPr>
          <w:rFonts w:cs="v4.2.0"/>
          <w:lang w:val="en-US" w:eastAsia="zh-CN"/>
        </w:rPr>
      </w:pPr>
      <w:r w:rsidRPr="00ED47B5">
        <w:rPr>
          <w:rFonts w:cs="v4.2.0"/>
          <w:lang w:val="en-US" w:eastAsia="zh-CN"/>
        </w:rPr>
        <w:t xml:space="preserve">In TS38.133, the </w:t>
      </w:r>
      <w:r>
        <w:rPr>
          <w:rFonts w:cs="v4.2.0"/>
          <w:lang w:val="en-US" w:eastAsia="zh-CN"/>
        </w:rPr>
        <w:t>m</w:t>
      </w:r>
      <w:r w:rsidRPr="00735BB3">
        <w:rPr>
          <w:rFonts w:cs="v4.2.0" w:hint="eastAsia"/>
          <w:lang w:val="en-US" w:eastAsia="zh-CN"/>
        </w:rPr>
        <w:t>a</w:t>
      </w:r>
      <w:r w:rsidRPr="00735BB3">
        <w:rPr>
          <w:rFonts w:cs="v4.2.0"/>
          <w:lang w:val="en-US" w:eastAsia="zh-CN"/>
        </w:rPr>
        <w:t>ximum interruption</w:t>
      </w:r>
      <w:r>
        <w:rPr>
          <w:rFonts w:cs="v4.2.0"/>
          <w:lang w:val="en-US" w:eastAsia="zh-CN"/>
        </w:rPr>
        <w:t xml:space="preserve"> requirement</w:t>
      </w:r>
      <w:r w:rsidRPr="00735BB3">
        <w:rPr>
          <w:rFonts w:cs="v4.2.0"/>
          <w:lang w:val="en-US" w:eastAsia="zh-CN"/>
        </w:rPr>
        <w:t xml:space="preserve"> in paging reception</w:t>
      </w:r>
      <w:r w:rsidRPr="00ED47B5">
        <w:rPr>
          <w:rFonts w:cs="v4.2.0"/>
          <w:lang w:val="en-US" w:eastAsia="zh-CN"/>
        </w:rPr>
        <w:t xml:space="preserve"> for IDLE/INACTIVE mode was defined as,</w:t>
      </w:r>
    </w:p>
    <w:p w14:paraId="4450BFFD" w14:textId="71630776" w:rsidR="00735BB3" w:rsidRDefault="00735BB3" w:rsidP="00735BB3">
      <w:pPr>
        <w:jc w:val="both"/>
        <w:rPr>
          <w:rFonts w:cs="v4.2.0"/>
          <w:lang w:val="en-US" w:eastAsia="zh-CN"/>
        </w:rPr>
      </w:pPr>
      <w:r w:rsidRPr="00735BB3">
        <w:rPr>
          <w:rFonts w:cs="v4.2.0"/>
          <w:noProof/>
          <w:lang w:val="en-US" w:eastAsia="zh-CN"/>
        </w:rPr>
        <w:drawing>
          <wp:inline distT="0" distB="0" distL="0" distR="0" wp14:anchorId="7F223977" wp14:editId="2DA81A8F">
            <wp:extent cx="6120765" cy="1203960"/>
            <wp:effectExtent l="12700" t="12700" r="13335" b="152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1203960"/>
                    </a:xfrm>
                    <a:prstGeom prst="rect">
                      <a:avLst/>
                    </a:prstGeom>
                    <a:ln w="12700">
                      <a:solidFill>
                        <a:schemeClr val="tx1"/>
                      </a:solidFill>
                    </a:ln>
                  </pic:spPr>
                </pic:pic>
              </a:graphicData>
            </a:graphic>
          </wp:inline>
        </w:drawing>
      </w:r>
    </w:p>
    <w:p w14:paraId="20A335E8" w14:textId="762EB0C6" w:rsidR="0052337F" w:rsidRDefault="00735BB3" w:rsidP="002A5F42">
      <w:pPr>
        <w:rPr>
          <w:rFonts w:cs="v4.2.0"/>
          <w:lang w:val="en-US" w:eastAsia="zh-CN"/>
        </w:rPr>
      </w:pPr>
      <w:r>
        <w:rPr>
          <w:rFonts w:cs="v4.2.0"/>
          <w:lang w:val="en-US" w:eastAsia="zh-CN"/>
        </w:rPr>
        <w:t xml:space="preserve">If the target cell is in the PCI list of SMTC2-LP, then UE shall follow the SMTC2-LP to </w:t>
      </w:r>
      <w:r w:rsidR="00341007">
        <w:rPr>
          <w:rFonts w:cs="v4.2.0"/>
          <w:lang w:val="en-US" w:eastAsia="zh-CN"/>
        </w:rPr>
        <w:t>read the SI from target cell. So</w:t>
      </w:r>
      <w:r w:rsidR="00503EB8">
        <w:rPr>
          <w:rFonts w:cs="v4.2.0"/>
          <w:lang w:val="en-US" w:eastAsia="zh-CN"/>
        </w:rPr>
        <w:t>,</w:t>
      </w:r>
      <w:r w:rsidR="00341007">
        <w:rPr>
          <w:rFonts w:cs="v4.2.0"/>
          <w:lang w:val="en-US" w:eastAsia="zh-CN"/>
        </w:rPr>
        <w:t xml:space="preserve"> we propose that,</w:t>
      </w:r>
    </w:p>
    <w:p w14:paraId="3C7009D5" w14:textId="5315C94E" w:rsidR="00341007" w:rsidRPr="00341007" w:rsidRDefault="00341007" w:rsidP="00341007">
      <w:pPr>
        <w:jc w:val="both"/>
        <w:rPr>
          <w:b/>
          <w:bCs/>
          <w:i/>
          <w:iCs/>
          <w:lang w:val="en-US"/>
        </w:rPr>
      </w:pPr>
      <w:r w:rsidRPr="00341007">
        <w:rPr>
          <w:b/>
          <w:bCs/>
          <w:i/>
          <w:iCs/>
          <w:lang w:val="en-US"/>
        </w:rPr>
        <w:t>Proposal 4: revise the maximum interruption requirement in paging reception in TS38.133 section 4.2.2.6 as:</w:t>
      </w:r>
    </w:p>
    <w:p w14:paraId="28351150" w14:textId="69B0DAC8" w:rsidR="0054789C" w:rsidRPr="00341007" w:rsidRDefault="00341007" w:rsidP="00341007">
      <w:pPr>
        <w:spacing w:after="0"/>
        <w:jc w:val="both"/>
        <w:rPr>
          <w:b/>
          <w:bCs/>
          <w:i/>
          <w:iCs/>
          <w:lang w:eastAsia="ko-KR"/>
        </w:rPr>
      </w:pPr>
      <w:r w:rsidRPr="00341007">
        <w:rPr>
          <w:b/>
          <w:bCs/>
          <w:i/>
          <w:iCs/>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341007">
        <w:rPr>
          <w:b/>
          <w:bCs/>
          <w:i/>
          <w:iCs/>
          <w:vertAlign w:val="subscript"/>
          <w:lang w:eastAsia="ko-KR"/>
        </w:rPr>
        <w:t xml:space="preserve">SI-NR </w:t>
      </w:r>
      <w:r w:rsidRPr="00341007">
        <w:rPr>
          <w:b/>
          <w:bCs/>
          <w:i/>
          <w:iCs/>
          <w:lang w:eastAsia="ko-KR"/>
        </w:rPr>
        <w:t>+ 2*</w:t>
      </w:r>
      <w:r w:rsidRPr="00341007">
        <w:rPr>
          <w:b/>
          <w:bCs/>
          <w:i/>
          <w:iCs/>
        </w:rPr>
        <w:t>T</w:t>
      </w:r>
      <w:r w:rsidRPr="00341007">
        <w:rPr>
          <w:b/>
          <w:bCs/>
          <w:i/>
          <w:iCs/>
          <w:vertAlign w:val="subscript"/>
        </w:rPr>
        <w:t xml:space="preserve">target_cell_SMTC_period </w:t>
      </w:r>
      <w:r w:rsidRPr="00341007">
        <w:rPr>
          <w:b/>
          <w:bCs/>
          <w:i/>
          <w:iCs/>
          <w:lang w:eastAsia="ko-KR"/>
        </w:rPr>
        <w:t>ms</w:t>
      </w:r>
      <w:r>
        <w:rPr>
          <w:b/>
          <w:bCs/>
          <w:i/>
          <w:iCs/>
          <w:lang w:eastAsia="ko-KR"/>
        </w:rPr>
        <w:t xml:space="preserve">. </w:t>
      </w:r>
      <w:r w:rsidRPr="00341007">
        <w:rPr>
          <w:b/>
          <w:bCs/>
          <w:i/>
          <w:iCs/>
          <w:lang w:eastAsia="ko-KR"/>
        </w:rPr>
        <w:t>T</w:t>
      </w:r>
      <w:r w:rsidRPr="00341007">
        <w:rPr>
          <w:b/>
          <w:bCs/>
          <w:i/>
          <w:iCs/>
          <w:vertAlign w:val="subscript"/>
          <w:lang w:eastAsia="ko-KR"/>
        </w:rPr>
        <w:t xml:space="preserve">target_cell_SMTC_period </w:t>
      </w:r>
      <w:r w:rsidRPr="00341007">
        <w:rPr>
          <w:b/>
          <w:bCs/>
          <w:i/>
          <w:iCs/>
          <w:lang w:eastAsia="ko-KR"/>
        </w:rPr>
        <w:t>is the periodicity of the SMTC occasions configured for the target NR cell.</w:t>
      </w:r>
      <w:r w:rsidRPr="00341007">
        <w:rPr>
          <w:b/>
          <w:bCs/>
          <w:i/>
          <w:iCs/>
        </w:rPr>
        <w:t xml:space="preserve"> If the target cell is in the PCI list of smtc2-LP, the SMTC periodicity</w:t>
      </w:r>
      <w:r w:rsidRPr="00341007">
        <w:rPr>
          <w:b/>
          <w:bCs/>
          <w:i/>
          <w:iCs/>
          <w:vertAlign w:val="subscript"/>
        </w:rPr>
        <w:t xml:space="preserve"> </w:t>
      </w:r>
      <w:r w:rsidRPr="00341007">
        <w:rPr>
          <w:b/>
          <w:bCs/>
          <w:i/>
          <w:iCs/>
        </w:rPr>
        <w:t>follows smtc2-LP; otherwise, the SMTC periodicity follows smtc.</w:t>
      </w:r>
    </w:p>
    <w:p w14:paraId="06C92962" w14:textId="77777777" w:rsidR="00712CC1" w:rsidRPr="00B7162C" w:rsidRDefault="00712CC1" w:rsidP="00712CC1">
      <w:pPr>
        <w:pStyle w:val="Heading1"/>
        <w:numPr>
          <w:ilvl w:val="0"/>
          <w:numId w:val="10"/>
        </w:numPr>
        <w:pBdr>
          <w:top w:val="single" w:sz="12" w:space="2" w:color="auto"/>
        </w:pBdr>
        <w:jc w:val="both"/>
        <w:rPr>
          <w:sz w:val="32"/>
        </w:rPr>
      </w:pPr>
      <w:r w:rsidRPr="00B7162C">
        <w:rPr>
          <w:rFonts w:hint="eastAsia"/>
          <w:sz w:val="32"/>
        </w:rPr>
        <w:t>Conclusion</w:t>
      </w:r>
    </w:p>
    <w:p w14:paraId="6F1E31DA" w14:textId="7C071A5D" w:rsidR="00741C06" w:rsidRPr="002673C3" w:rsidRDefault="002673C3" w:rsidP="00741C06">
      <w:pPr>
        <w:jc w:val="both"/>
        <w:rPr>
          <w:lang w:eastAsia="zh-CN"/>
        </w:rPr>
      </w:pPr>
      <w:r>
        <w:rPr>
          <w:lang w:val="en-US" w:eastAsia="zh-CN"/>
        </w:rPr>
        <w:t>In this contribution, we discuss the RAN4 IDLE/INACTIVE RRM requirement with SMTC2-LP</w:t>
      </w:r>
      <w:r w:rsidR="00341007">
        <w:rPr>
          <w:lang w:val="en-US" w:eastAsia="zh-CN"/>
        </w:rPr>
        <w:t xml:space="preserve"> and the CR is provided in [1]</w:t>
      </w:r>
      <w:r>
        <w:rPr>
          <w:lang w:val="en-US" w:eastAsia="zh-CN"/>
        </w:rPr>
        <w:t>.</w:t>
      </w:r>
    </w:p>
    <w:p w14:paraId="2649EA29" w14:textId="0B52B6EF" w:rsidR="00341007" w:rsidRDefault="00341007" w:rsidP="00341007">
      <w:pPr>
        <w:rPr>
          <w:b/>
          <w:i/>
          <w:noProof/>
          <w:szCs w:val="21"/>
          <w:lang w:eastAsia="sv-SE"/>
        </w:rPr>
      </w:pPr>
      <w:r w:rsidRPr="000E65E9">
        <w:rPr>
          <w:b/>
          <w:i/>
          <w:noProof/>
          <w:szCs w:val="21"/>
          <w:lang w:eastAsia="sv-SE"/>
        </w:rPr>
        <w:lastRenderedPageBreak/>
        <w:t xml:space="preserve">Proposal 1: the legacy serving cell </w:t>
      </w:r>
      <w:r w:rsidR="007461F5">
        <w:rPr>
          <w:b/>
          <w:i/>
          <w:noProof/>
          <w:szCs w:val="21"/>
          <w:lang w:eastAsia="sv-SE"/>
        </w:rPr>
        <w:t>measurement</w:t>
      </w:r>
      <w:r w:rsidRPr="000E65E9">
        <w:rPr>
          <w:b/>
          <w:i/>
          <w:noProof/>
          <w:szCs w:val="21"/>
          <w:lang w:eastAsia="sv-SE"/>
        </w:rPr>
        <w:t xml:space="preserve"> and </w:t>
      </w:r>
      <w:r w:rsidR="007461F5" w:rsidRPr="000E65E9">
        <w:rPr>
          <w:b/>
          <w:i/>
          <w:noProof/>
          <w:szCs w:val="21"/>
          <w:lang w:eastAsia="sv-SE"/>
        </w:rPr>
        <w:t>evalu</w:t>
      </w:r>
      <w:r w:rsidR="007461F5">
        <w:rPr>
          <w:b/>
          <w:i/>
          <w:noProof/>
          <w:szCs w:val="21"/>
          <w:lang w:eastAsia="sv-SE"/>
        </w:rPr>
        <w:t>a</w:t>
      </w:r>
      <w:r w:rsidR="007461F5" w:rsidRPr="000E65E9">
        <w:rPr>
          <w:b/>
          <w:i/>
          <w:noProof/>
          <w:szCs w:val="21"/>
          <w:lang w:eastAsia="sv-SE"/>
        </w:rPr>
        <w:t xml:space="preserve">tion </w:t>
      </w:r>
      <w:r w:rsidRPr="000E65E9">
        <w:rPr>
          <w:b/>
          <w:i/>
          <w:noProof/>
          <w:szCs w:val="21"/>
          <w:lang w:eastAsia="sv-SE"/>
        </w:rPr>
        <w:t>requirement in IDLE/INACTIVE mode shall not be changed by introducing SMTC2-LP.</w:t>
      </w:r>
    </w:p>
    <w:p w14:paraId="25AB0D55" w14:textId="77777777" w:rsidR="00341007" w:rsidRPr="002B2B5E" w:rsidRDefault="00341007" w:rsidP="00341007">
      <w:pPr>
        <w:jc w:val="both"/>
        <w:rPr>
          <w:b/>
          <w:bCs/>
          <w:i/>
          <w:iCs/>
          <w:lang w:val="en-US"/>
        </w:rPr>
      </w:pPr>
      <w:r w:rsidRPr="002B2B5E">
        <w:rPr>
          <w:b/>
          <w:bCs/>
          <w:i/>
          <w:iCs/>
          <w:lang w:val="en-US"/>
        </w:rPr>
        <w:t>Proposal 2: revise the note 2 in Table 4.2.2.3-1 as:</w:t>
      </w:r>
    </w:p>
    <w:p w14:paraId="2E2B3F9C" w14:textId="4D1A22A5" w:rsidR="00341007" w:rsidRDefault="00341007" w:rsidP="003410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b/>
          <w:bCs/>
          <w:i/>
          <w:iCs/>
          <w:lang w:val="en-US"/>
        </w:rPr>
      </w:pPr>
      <w:r w:rsidRPr="002B2B5E">
        <w:rPr>
          <w:b/>
          <w:bCs/>
          <w:i/>
          <w:iCs/>
          <w:lang w:val="en-US"/>
        </w:rPr>
        <w:t>M2 = 1.5 if SMTC periodicity of measured intra-frequency cell &gt; 20 ms; otherwise M2=1. If different SMTC periodicities are configured for different cells, the SMTC period</w:t>
      </w:r>
      <w:r>
        <w:rPr>
          <w:b/>
          <w:bCs/>
          <w:i/>
          <w:iCs/>
          <w:lang w:val="en-US"/>
        </w:rPr>
        <w:t>icity</w:t>
      </w:r>
      <w:r w:rsidRPr="002B2B5E">
        <w:rPr>
          <w:b/>
          <w:bCs/>
          <w:i/>
          <w:iCs/>
          <w:lang w:val="en-US"/>
        </w:rPr>
        <w:t xml:space="preserve"> in this note is the one used by the cell being identified</w:t>
      </w:r>
      <w:r>
        <w:rPr>
          <w:b/>
          <w:bCs/>
          <w:i/>
          <w:iCs/>
          <w:lang w:val="en-US"/>
        </w:rPr>
        <w:t>.</w:t>
      </w:r>
    </w:p>
    <w:p w14:paraId="7EAFE097" w14:textId="77777777" w:rsidR="00341007" w:rsidRPr="002B2B5E" w:rsidRDefault="00341007" w:rsidP="003410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overflowPunct/>
        <w:spacing w:after="0"/>
        <w:jc w:val="both"/>
        <w:textAlignment w:val="auto"/>
        <w:rPr>
          <w:b/>
          <w:bCs/>
          <w:i/>
          <w:iCs/>
          <w:lang w:val="en-US"/>
        </w:rPr>
      </w:pPr>
    </w:p>
    <w:p w14:paraId="0B7E3F9B" w14:textId="77777777" w:rsidR="00341007" w:rsidRDefault="00341007" w:rsidP="00341007">
      <w:pPr>
        <w:jc w:val="both"/>
        <w:rPr>
          <w:b/>
          <w:bCs/>
          <w:i/>
          <w:iCs/>
          <w:lang w:val="en-US"/>
        </w:rPr>
      </w:pPr>
      <w:r w:rsidRPr="00924CFC">
        <w:rPr>
          <w:b/>
          <w:bCs/>
          <w:i/>
          <w:iCs/>
          <w:lang w:val="en-US"/>
        </w:rPr>
        <w:t xml:space="preserve">Proposal </w:t>
      </w:r>
      <w:r>
        <w:rPr>
          <w:b/>
          <w:bCs/>
          <w:i/>
          <w:iCs/>
          <w:lang w:val="en-US"/>
        </w:rPr>
        <w:t>3</w:t>
      </w:r>
      <w:r w:rsidRPr="00924CFC">
        <w:rPr>
          <w:b/>
          <w:bCs/>
          <w:i/>
          <w:iCs/>
          <w:lang w:val="en-US"/>
        </w:rPr>
        <w:t xml:space="preserve">: revise the </w:t>
      </w:r>
      <w:r>
        <w:rPr>
          <w:b/>
          <w:bCs/>
          <w:i/>
          <w:iCs/>
          <w:lang w:val="en-US"/>
        </w:rPr>
        <w:t>applicability condition</w:t>
      </w:r>
      <w:r w:rsidRPr="00924CFC">
        <w:rPr>
          <w:b/>
          <w:bCs/>
          <w:i/>
          <w:iCs/>
          <w:lang w:val="en-US"/>
        </w:rPr>
        <w:t xml:space="preserve"> in </w:t>
      </w:r>
      <w:r>
        <w:rPr>
          <w:b/>
          <w:bCs/>
          <w:i/>
          <w:iCs/>
          <w:lang w:val="en-US"/>
        </w:rPr>
        <w:t xml:space="preserve">TS38.133 section 4.2.2.4 </w:t>
      </w:r>
      <w:r w:rsidRPr="00924CFC">
        <w:rPr>
          <w:b/>
          <w:bCs/>
          <w:i/>
          <w:iCs/>
          <w:lang w:val="en-US"/>
        </w:rPr>
        <w:t>as:</w:t>
      </w:r>
    </w:p>
    <w:p w14:paraId="055AE398" w14:textId="77777777" w:rsidR="00341007" w:rsidRPr="00735BB3" w:rsidRDefault="00341007" w:rsidP="00341007">
      <w:pPr>
        <w:rPr>
          <w:b/>
          <w:bCs/>
          <w:i/>
          <w:iCs/>
          <w:lang w:val="en-US" w:eastAsia="zh-CN"/>
        </w:rPr>
      </w:pPr>
      <w:r w:rsidRPr="00735BB3">
        <w:rPr>
          <w:b/>
          <w:bCs/>
          <w:i/>
          <w:iCs/>
        </w:rPr>
        <w:t>The UE is not expected to meet the measurement requirements for an inter-frequency carrier under DRX cycle=320 ms defined in Table 4.2.2.4-1 under the following conditions:</w:t>
      </w:r>
    </w:p>
    <w:p w14:paraId="0ADA003C" w14:textId="77777777" w:rsidR="00341007" w:rsidRPr="00735BB3" w:rsidRDefault="00341007" w:rsidP="00341007">
      <w:pPr>
        <w:pStyle w:val="B1"/>
        <w:rPr>
          <w:b/>
          <w:bCs/>
          <w:i/>
          <w:iCs/>
        </w:rPr>
      </w:pPr>
      <w:r w:rsidRPr="00735BB3">
        <w:rPr>
          <w:b/>
          <w:bCs/>
          <w:i/>
          <w:iCs/>
        </w:rPr>
        <w:t>-</w:t>
      </w:r>
      <w:r w:rsidRPr="00735BB3">
        <w:rPr>
          <w:b/>
          <w:bCs/>
          <w:i/>
          <w:iCs/>
        </w:rPr>
        <w:tab/>
        <w:t>T</w:t>
      </w:r>
      <w:r w:rsidRPr="00735BB3">
        <w:rPr>
          <w:b/>
          <w:bCs/>
          <w:i/>
          <w:iCs/>
          <w:vertAlign w:val="subscript"/>
        </w:rPr>
        <w:t>SMTC_intra</w:t>
      </w:r>
      <w:r w:rsidRPr="00735BB3">
        <w:rPr>
          <w:b/>
          <w:bCs/>
          <w:i/>
          <w:iCs/>
        </w:rPr>
        <w:t xml:space="preserve"> = T</w:t>
      </w:r>
      <w:r w:rsidRPr="00735BB3">
        <w:rPr>
          <w:b/>
          <w:bCs/>
          <w:i/>
          <w:iCs/>
          <w:vertAlign w:val="subscript"/>
        </w:rPr>
        <w:t>SMTC_inter</w:t>
      </w:r>
      <w:r w:rsidRPr="00735BB3">
        <w:rPr>
          <w:b/>
          <w:bCs/>
          <w:i/>
          <w:iCs/>
        </w:rPr>
        <w:t xml:space="preserve"> = 160 ms; where </w:t>
      </w:r>
    </w:p>
    <w:p w14:paraId="6847B23F" w14:textId="64E752BB" w:rsidR="00341007" w:rsidRPr="00735BB3" w:rsidRDefault="00341007" w:rsidP="00341007">
      <w:pPr>
        <w:pStyle w:val="B1"/>
        <w:ind w:left="852" w:firstLine="0"/>
        <w:rPr>
          <w:b/>
          <w:bCs/>
          <w:i/>
          <w:iCs/>
        </w:rPr>
      </w:pPr>
      <w:r w:rsidRPr="00735BB3">
        <w:rPr>
          <w:b/>
          <w:bCs/>
          <w:i/>
          <w:iCs/>
        </w:rPr>
        <w:t>T</w:t>
      </w:r>
      <w:r w:rsidRPr="00735BB3">
        <w:rPr>
          <w:b/>
          <w:bCs/>
          <w:i/>
          <w:iCs/>
          <w:vertAlign w:val="subscript"/>
        </w:rPr>
        <w:t>SMTC_intra</w:t>
      </w:r>
      <w:r w:rsidRPr="00735BB3">
        <w:rPr>
          <w:b/>
          <w:bCs/>
          <w:i/>
          <w:iCs/>
        </w:rPr>
        <w:t xml:space="preserve"> is periodicity of the SMTC configured for the intra-frequency carrier if no identified intra-frequency cell is in the PCI list of SMTC2-LP on this intra-frequency carrier; T</w:t>
      </w:r>
      <w:r w:rsidRPr="00735BB3">
        <w:rPr>
          <w:b/>
          <w:bCs/>
          <w:i/>
          <w:iCs/>
          <w:vertAlign w:val="subscript"/>
        </w:rPr>
        <w:t>SMTC_intra</w:t>
      </w:r>
      <w:r w:rsidRPr="00735BB3">
        <w:rPr>
          <w:b/>
          <w:bCs/>
          <w:i/>
          <w:iCs/>
        </w:rPr>
        <w:t xml:space="preserve"> is periodicity of the SM</w:t>
      </w:r>
      <w:r w:rsidR="001957CA">
        <w:rPr>
          <w:b/>
          <w:bCs/>
          <w:i/>
          <w:iCs/>
        </w:rPr>
        <w:t>TC</w:t>
      </w:r>
      <w:r w:rsidRPr="00735BB3">
        <w:rPr>
          <w:b/>
          <w:bCs/>
          <w:i/>
          <w:iCs/>
        </w:rPr>
        <w:t>2-LP configured for the intra-frequency carrier if at least one identified intra-frequency cell is in the PCI list of SMTC2-LP on this intra-frequency carrier.</w:t>
      </w:r>
    </w:p>
    <w:p w14:paraId="218DFA6C" w14:textId="77777777" w:rsidR="00341007" w:rsidRPr="00735BB3" w:rsidRDefault="00341007" w:rsidP="00341007">
      <w:pPr>
        <w:pStyle w:val="B1"/>
        <w:ind w:left="852" w:firstLine="0"/>
        <w:rPr>
          <w:b/>
          <w:bCs/>
          <w:i/>
          <w:iCs/>
        </w:rPr>
      </w:pPr>
      <w:r w:rsidRPr="00735BB3">
        <w:rPr>
          <w:b/>
          <w:bCs/>
          <w:i/>
          <w:iCs/>
        </w:rPr>
        <w:t>T</w:t>
      </w:r>
      <w:r w:rsidRPr="00735BB3">
        <w:rPr>
          <w:b/>
          <w:bCs/>
          <w:i/>
          <w:iCs/>
          <w:vertAlign w:val="subscript"/>
        </w:rPr>
        <w:t>SMTC_inter</w:t>
      </w:r>
      <w:r w:rsidRPr="00735BB3">
        <w:rPr>
          <w:b/>
          <w:bCs/>
          <w:i/>
          <w:iCs/>
        </w:rPr>
        <w:t xml:space="preserve"> is </w:t>
      </w:r>
      <w:r w:rsidRPr="00735BB3">
        <w:rPr>
          <w:b/>
          <w:bCs/>
          <w:i/>
          <w:iCs/>
          <w:lang w:val="en-US"/>
        </w:rPr>
        <w:t xml:space="preserve">the actual SMTC periodicity used by the </w:t>
      </w:r>
      <w:r w:rsidRPr="00735BB3">
        <w:rPr>
          <w:rFonts w:hint="eastAsia"/>
          <w:b/>
          <w:bCs/>
          <w:i/>
          <w:iCs/>
          <w:lang w:val="en-US" w:eastAsia="zh-CN"/>
        </w:rPr>
        <w:t>inter-frequency</w:t>
      </w:r>
      <w:r w:rsidRPr="00735BB3">
        <w:rPr>
          <w:b/>
          <w:bCs/>
          <w:i/>
          <w:iCs/>
          <w:lang w:val="en-US" w:eastAsia="zh-CN"/>
        </w:rPr>
        <w:t xml:space="preserve"> </w:t>
      </w:r>
      <w:r w:rsidRPr="00735BB3">
        <w:rPr>
          <w:b/>
          <w:bCs/>
          <w:i/>
          <w:iCs/>
          <w:lang w:val="en-US"/>
        </w:rPr>
        <w:t>cell being identified</w:t>
      </w:r>
      <w:r w:rsidRPr="00735BB3">
        <w:rPr>
          <w:b/>
          <w:bCs/>
          <w:i/>
          <w:iCs/>
        </w:rPr>
        <w:t>.</w:t>
      </w:r>
    </w:p>
    <w:p w14:paraId="5ECCCB69" w14:textId="77777777" w:rsidR="00341007" w:rsidRPr="00735BB3" w:rsidRDefault="00341007" w:rsidP="00341007">
      <w:pPr>
        <w:pStyle w:val="B1"/>
        <w:rPr>
          <w:b/>
          <w:bCs/>
          <w:i/>
          <w:iCs/>
        </w:rPr>
      </w:pPr>
      <w:r w:rsidRPr="00735BB3">
        <w:rPr>
          <w:b/>
          <w:bCs/>
          <w:i/>
          <w:iCs/>
        </w:rPr>
        <w:t>-</w:t>
      </w:r>
      <w:r w:rsidRPr="00735BB3">
        <w:rPr>
          <w:b/>
          <w:bCs/>
          <w:i/>
          <w:iCs/>
        </w:rPr>
        <w:tab/>
        <w:t>SMTC occasions configured for the inter-frequency carrier occur up to 1 ms before the start or up to 1 ms after the end of the SMTC occasions configured for the intra-frequency carrier, and</w:t>
      </w:r>
    </w:p>
    <w:p w14:paraId="483B4AA2" w14:textId="7F149808" w:rsidR="00341007" w:rsidRPr="00341007" w:rsidRDefault="00341007" w:rsidP="00341007">
      <w:pPr>
        <w:pStyle w:val="B1"/>
        <w:rPr>
          <w:b/>
          <w:bCs/>
          <w:i/>
          <w:iCs/>
        </w:rPr>
      </w:pPr>
      <w:r w:rsidRPr="00735BB3">
        <w:rPr>
          <w:b/>
          <w:bCs/>
          <w:i/>
          <w:iCs/>
        </w:rPr>
        <w:t>-</w:t>
      </w:r>
      <w:r w:rsidRPr="00735BB3">
        <w:rPr>
          <w:b/>
          <w:bCs/>
          <w:i/>
          <w:iCs/>
        </w:rPr>
        <w:tab/>
        <w:t>SMTC occasions configured for the intra-frequency carrier and for the inter-frequency carrier occur up to 1 ms before the start or up to 1 ms after the end of the paging occasion in TS38.304 [1].</w:t>
      </w:r>
    </w:p>
    <w:p w14:paraId="58C7BC8F" w14:textId="77777777" w:rsidR="00341007" w:rsidRPr="00341007" w:rsidRDefault="00341007" w:rsidP="00341007">
      <w:pPr>
        <w:jc w:val="both"/>
        <w:rPr>
          <w:b/>
          <w:bCs/>
          <w:i/>
          <w:iCs/>
          <w:lang w:val="en-US"/>
        </w:rPr>
      </w:pPr>
      <w:r w:rsidRPr="00341007">
        <w:rPr>
          <w:b/>
          <w:bCs/>
          <w:i/>
          <w:iCs/>
          <w:lang w:val="en-US"/>
        </w:rPr>
        <w:t>Proposal 4: revise the maximum interruption requirement in paging reception in TS38.133 section 4.2.2.6 as:</w:t>
      </w:r>
    </w:p>
    <w:p w14:paraId="7851F7B4" w14:textId="54195455" w:rsidR="00341007" w:rsidRPr="00341007" w:rsidRDefault="00341007" w:rsidP="00341007">
      <w:pPr>
        <w:spacing w:after="0"/>
        <w:jc w:val="both"/>
        <w:rPr>
          <w:b/>
          <w:bCs/>
          <w:i/>
          <w:iCs/>
          <w:lang w:eastAsia="ko-KR"/>
        </w:rPr>
      </w:pPr>
      <w:r w:rsidRPr="00341007">
        <w:rPr>
          <w:b/>
          <w:bCs/>
          <w:i/>
          <w:iCs/>
          <w:lang w:eastAsia="ko-KR"/>
        </w:rPr>
        <w:t>At intra-frequency and inter-frequency cell re-selection, the UE shall monitor the downlink of serving cell for paging reception until the UE is capable to start monitoring downlink channels of the target intra-frequency and inter-frequency cell for paging reception. The interruption time shall not exceed T</w:t>
      </w:r>
      <w:r w:rsidRPr="00341007">
        <w:rPr>
          <w:b/>
          <w:bCs/>
          <w:i/>
          <w:iCs/>
          <w:vertAlign w:val="subscript"/>
          <w:lang w:eastAsia="ko-KR"/>
        </w:rPr>
        <w:t xml:space="preserve">SI-NR </w:t>
      </w:r>
      <w:r w:rsidRPr="00341007">
        <w:rPr>
          <w:b/>
          <w:bCs/>
          <w:i/>
          <w:iCs/>
          <w:lang w:eastAsia="ko-KR"/>
        </w:rPr>
        <w:t>+ 2*</w:t>
      </w:r>
      <w:r w:rsidRPr="00341007">
        <w:rPr>
          <w:b/>
          <w:bCs/>
          <w:i/>
          <w:iCs/>
        </w:rPr>
        <w:t>T</w:t>
      </w:r>
      <w:r w:rsidRPr="00341007">
        <w:rPr>
          <w:b/>
          <w:bCs/>
          <w:i/>
          <w:iCs/>
          <w:vertAlign w:val="subscript"/>
        </w:rPr>
        <w:t xml:space="preserve">target_cell_SMTC_period </w:t>
      </w:r>
      <w:r w:rsidRPr="00341007">
        <w:rPr>
          <w:b/>
          <w:bCs/>
          <w:i/>
          <w:iCs/>
          <w:lang w:eastAsia="ko-KR"/>
        </w:rPr>
        <w:t>ms</w:t>
      </w:r>
      <w:r>
        <w:rPr>
          <w:b/>
          <w:bCs/>
          <w:i/>
          <w:iCs/>
          <w:lang w:eastAsia="ko-KR"/>
        </w:rPr>
        <w:t xml:space="preserve">. </w:t>
      </w:r>
      <w:r w:rsidRPr="00341007">
        <w:rPr>
          <w:b/>
          <w:bCs/>
          <w:i/>
          <w:iCs/>
          <w:lang w:eastAsia="ko-KR"/>
        </w:rPr>
        <w:t>T</w:t>
      </w:r>
      <w:r w:rsidRPr="00341007">
        <w:rPr>
          <w:b/>
          <w:bCs/>
          <w:i/>
          <w:iCs/>
          <w:vertAlign w:val="subscript"/>
          <w:lang w:eastAsia="ko-KR"/>
        </w:rPr>
        <w:t xml:space="preserve">target_cell_SMTC_period </w:t>
      </w:r>
      <w:r w:rsidRPr="00341007">
        <w:rPr>
          <w:b/>
          <w:bCs/>
          <w:i/>
          <w:iCs/>
          <w:lang w:eastAsia="ko-KR"/>
        </w:rPr>
        <w:t>is the periodicity of the SMTC occasions configured for the target NR cell.</w:t>
      </w:r>
      <w:r w:rsidRPr="00341007">
        <w:rPr>
          <w:b/>
          <w:bCs/>
          <w:i/>
          <w:iCs/>
        </w:rPr>
        <w:t xml:space="preserve"> If the target cell is in the PCI list of smtc2-LP, the SMTC periodicity</w:t>
      </w:r>
      <w:r w:rsidRPr="00341007">
        <w:rPr>
          <w:b/>
          <w:bCs/>
          <w:i/>
          <w:iCs/>
          <w:vertAlign w:val="subscript"/>
        </w:rPr>
        <w:t xml:space="preserve"> </w:t>
      </w:r>
      <w:r w:rsidRPr="00341007">
        <w:rPr>
          <w:b/>
          <w:bCs/>
          <w:i/>
          <w:iCs/>
        </w:rPr>
        <w:t>follows smtc2-LP; otherwise, the SMTC periodicity follows smtc.</w:t>
      </w:r>
    </w:p>
    <w:p w14:paraId="72E53931" w14:textId="0FED7C77" w:rsidR="00712CC1" w:rsidRDefault="00712CC1" w:rsidP="00712CC1">
      <w:pPr>
        <w:pStyle w:val="Heading1"/>
        <w:pBdr>
          <w:top w:val="single" w:sz="12" w:space="2" w:color="auto"/>
        </w:pBdr>
        <w:jc w:val="both"/>
        <w:rPr>
          <w:sz w:val="32"/>
        </w:rPr>
      </w:pPr>
      <w:r w:rsidRPr="00B7162C">
        <w:rPr>
          <w:rFonts w:hint="eastAsia"/>
          <w:sz w:val="32"/>
        </w:rPr>
        <w:t>References</w:t>
      </w:r>
    </w:p>
    <w:p w14:paraId="24CC9070" w14:textId="0F770977" w:rsidR="009D56DB" w:rsidRPr="009D56DB" w:rsidRDefault="009D56DB" w:rsidP="009D56DB">
      <w:pPr>
        <w:rPr>
          <w:lang w:eastAsia="zh-CN"/>
        </w:rPr>
      </w:pPr>
      <w:r>
        <w:rPr>
          <w:lang w:eastAsia="zh-CN"/>
        </w:rPr>
        <w:t xml:space="preserve">[1] </w:t>
      </w:r>
      <w:r w:rsidR="001957CA" w:rsidRPr="001957CA">
        <w:rPr>
          <w:lang w:eastAsia="zh-CN"/>
        </w:rPr>
        <w:t>R4-2100186</w:t>
      </w:r>
      <w:r>
        <w:rPr>
          <w:lang w:eastAsia="zh-CN"/>
        </w:rPr>
        <w:t xml:space="preserve">, </w:t>
      </w:r>
      <w:r w:rsidR="002673C3" w:rsidRPr="002673C3">
        <w:rPr>
          <w:lang w:eastAsia="zh-CN"/>
        </w:rPr>
        <w:t>CR on R16 IDLE/INACTIVE RRM requirement with SMTC2-LP</w:t>
      </w:r>
      <w:r w:rsidR="002673C3">
        <w:rPr>
          <w:lang w:eastAsia="zh-CN"/>
        </w:rPr>
        <w:t>, Apple, RAN4 #9</w:t>
      </w:r>
      <w:r w:rsidR="00341007">
        <w:rPr>
          <w:lang w:eastAsia="zh-CN"/>
        </w:rPr>
        <w:t>8</w:t>
      </w:r>
      <w:r w:rsidR="002673C3">
        <w:rPr>
          <w:lang w:eastAsia="zh-CN"/>
        </w:rPr>
        <w:t>e</w:t>
      </w:r>
    </w:p>
    <w:p w14:paraId="26B50E7D" w14:textId="51EB945A" w:rsidR="004D4ED2" w:rsidRPr="00DE7B5A" w:rsidRDefault="004D4ED2" w:rsidP="00DE7B5A">
      <w:pPr>
        <w:pStyle w:val="Reference"/>
        <w:keepLines/>
        <w:spacing w:after="180"/>
        <w:ind w:left="360" w:hanging="360"/>
        <w:jc w:val="both"/>
        <w:rPr>
          <w:bCs/>
          <w:lang w:val="en-US"/>
        </w:rPr>
      </w:pPr>
    </w:p>
    <w:sectPr w:rsidR="004D4ED2" w:rsidRPr="00DE7B5A" w:rsidSect="0069017A">
      <w:headerReference w:type="even" r:id="rId17"/>
      <w:footnotePr>
        <w:numRestart w:val="eachSect"/>
      </w:footnotePr>
      <w:type w:val="continuous"/>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FB8B942" w14:textId="77777777" w:rsidR="00B7059C" w:rsidRDefault="00B7059C">
      <w:pPr>
        <w:spacing w:after="0"/>
      </w:pPr>
      <w:r>
        <w:separator/>
      </w:r>
    </w:p>
  </w:endnote>
  <w:endnote w:type="continuationSeparator" w:id="0">
    <w:p w14:paraId="1BFC8B16" w14:textId="77777777" w:rsidR="00B7059C" w:rsidRDefault="00B7059C">
      <w:pPr>
        <w:spacing w:after="0"/>
      </w:pPr>
      <w:r>
        <w:continuationSeparator/>
      </w:r>
    </w:p>
  </w:endnote>
  <w:endnote w:type="continuationNotice" w:id="1">
    <w:p w14:paraId="72657F9B" w14:textId="77777777" w:rsidR="00B7059C" w:rsidRDefault="00B7059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 w:name="ZapfDingbats">
    <w:altName w:val="Wingdings"/>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Osaka">
    <w:altName w:val="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9F05DA" w14:textId="77777777" w:rsidR="00B7059C" w:rsidRDefault="00B7059C">
      <w:pPr>
        <w:spacing w:after="0"/>
      </w:pPr>
      <w:r>
        <w:separator/>
      </w:r>
    </w:p>
  </w:footnote>
  <w:footnote w:type="continuationSeparator" w:id="0">
    <w:p w14:paraId="61E64F48" w14:textId="77777777" w:rsidR="00B7059C" w:rsidRDefault="00B7059C">
      <w:pPr>
        <w:spacing w:after="0"/>
      </w:pPr>
      <w:r>
        <w:continuationSeparator/>
      </w:r>
    </w:p>
  </w:footnote>
  <w:footnote w:type="continuationNotice" w:id="1">
    <w:p w14:paraId="4E0DD031" w14:textId="77777777" w:rsidR="00B7059C" w:rsidRDefault="00B7059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F88A71" w14:textId="77777777" w:rsidR="005B4A10" w:rsidRDefault="005B4A10">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311590"/>
    <w:multiLevelType w:val="hybridMultilevel"/>
    <w:tmpl w:val="CD0CD552"/>
    <w:lvl w:ilvl="0" w:tplc="50368372">
      <w:start w:val="1"/>
      <w:numFmt w:val="bullet"/>
      <w:lvlText w:val="•"/>
      <w:lvlJc w:val="left"/>
      <w:pPr>
        <w:tabs>
          <w:tab w:val="num" w:pos="720"/>
        </w:tabs>
        <w:ind w:left="720" w:hanging="360"/>
      </w:pPr>
      <w:rPr>
        <w:rFonts w:ascii="Arial" w:hAnsi="Arial" w:hint="default"/>
      </w:rPr>
    </w:lvl>
    <w:lvl w:ilvl="1" w:tplc="3398B102">
      <w:numFmt w:val="bullet"/>
      <w:lvlText w:val="•"/>
      <w:lvlJc w:val="left"/>
      <w:pPr>
        <w:tabs>
          <w:tab w:val="num" w:pos="1440"/>
        </w:tabs>
        <w:ind w:left="1440" w:hanging="360"/>
      </w:pPr>
      <w:rPr>
        <w:rFonts w:ascii="Arial" w:hAnsi="Arial" w:hint="default"/>
      </w:rPr>
    </w:lvl>
    <w:lvl w:ilvl="2" w:tplc="1ADE1B48" w:tentative="1">
      <w:start w:val="1"/>
      <w:numFmt w:val="bullet"/>
      <w:lvlText w:val="•"/>
      <w:lvlJc w:val="left"/>
      <w:pPr>
        <w:tabs>
          <w:tab w:val="num" w:pos="2160"/>
        </w:tabs>
        <w:ind w:left="2160" w:hanging="360"/>
      </w:pPr>
      <w:rPr>
        <w:rFonts w:ascii="Arial" w:hAnsi="Arial" w:hint="default"/>
      </w:rPr>
    </w:lvl>
    <w:lvl w:ilvl="3" w:tplc="12DA79CE" w:tentative="1">
      <w:start w:val="1"/>
      <w:numFmt w:val="bullet"/>
      <w:lvlText w:val="•"/>
      <w:lvlJc w:val="left"/>
      <w:pPr>
        <w:tabs>
          <w:tab w:val="num" w:pos="2880"/>
        </w:tabs>
        <w:ind w:left="2880" w:hanging="360"/>
      </w:pPr>
      <w:rPr>
        <w:rFonts w:ascii="Arial" w:hAnsi="Arial" w:hint="default"/>
      </w:rPr>
    </w:lvl>
    <w:lvl w:ilvl="4" w:tplc="67E8C17C" w:tentative="1">
      <w:start w:val="1"/>
      <w:numFmt w:val="bullet"/>
      <w:lvlText w:val="•"/>
      <w:lvlJc w:val="left"/>
      <w:pPr>
        <w:tabs>
          <w:tab w:val="num" w:pos="3600"/>
        </w:tabs>
        <w:ind w:left="3600" w:hanging="360"/>
      </w:pPr>
      <w:rPr>
        <w:rFonts w:ascii="Arial" w:hAnsi="Arial" w:hint="default"/>
      </w:rPr>
    </w:lvl>
    <w:lvl w:ilvl="5" w:tplc="4986E5EA" w:tentative="1">
      <w:start w:val="1"/>
      <w:numFmt w:val="bullet"/>
      <w:lvlText w:val="•"/>
      <w:lvlJc w:val="left"/>
      <w:pPr>
        <w:tabs>
          <w:tab w:val="num" w:pos="4320"/>
        </w:tabs>
        <w:ind w:left="4320" w:hanging="360"/>
      </w:pPr>
      <w:rPr>
        <w:rFonts w:ascii="Arial" w:hAnsi="Arial" w:hint="default"/>
      </w:rPr>
    </w:lvl>
    <w:lvl w:ilvl="6" w:tplc="C95EBDCE" w:tentative="1">
      <w:start w:val="1"/>
      <w:numFmt w:val="bullet"/>
      <w:lvlText w:val="•"/>
      <w:lvlJc w:val="left"/>
      <w:pPr>
        <w:tabs>
          <w:tab w:val="num" w:pos="5040"/>
        </w:tabs>
        <w:ind w:left="5040" w:hanging="360"/>
      </w:pPr>
      <w:rPr>
        <w:rFonts w:ascii="Arial" w:hAnsi="Arial" w:hint="default"/>
      </w:rPr>
    </w:lvl>
    <w:lvl w:ilvl="7" w:tplc="3834B1C8" w:tentative="1">
      <w:start w:val="1"/>
      <w:numFmt w:val="bullet"/>
      <w:lvlText w:val="•"/>
      <w:lvlJc w:val="left"/>
      <w:pPr>
        <w:tabs>
          <w:tab w:val="num" w:pos="5760"/>
        </w:tabs>
        <w:ind w:left="5760" w:hanging="360"/>
      </w:pPr>
      <w:rPr>
        <w:rFonts w:ascii="Arial" w:hAnsi="Arial" w:hint="default"/>
      </w:rPr>
    </w:lvl>
    <w:lvl w:ilvl="8" w:tplc="E836E162"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2" w15:restartNumberingAfterBreak="0">
    <w:nsid w:val="08E03C3E"/>
    <w:multiLevelType w:val="hybridMultilevel"/>
    <w:tmpl w:val="F60E3BB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 w15:restartNumberingAfterBreak="0">
    <w:nsid w:val="09BC2A59"/>
    <w:multiLevelType w:val="hybridMultilevel"/>
    <w:tmpl w:val="96C8FF4E"/>
    <w:lvl w:ilvl="0" w:tplc="D7381584">
      <w:start w:val="201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5" w15:restartNumberingAfterBreak="0">
    <w:nsid w:val="11CB4A15"/>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6" w15:restartNumberingAfterBreak="0">
    <w:nsid w:val="13E97BCB"/>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777561D"/>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AE10A8"/>
    <w:multiLevelType w:val="hybridMultilevel"/>
    <w:tmpl w:val="3EE444B4"/>
    <w:lvl w:ilvl="0" w:tplc="26C847BC">
      <w:start w:val="1"/>
      <w:numFmt w:val="bullet"/>
      <w:lvlText w:val=""/>
      <w:lvlJc w:val="left"/>
      <w:pPr>
        <w:tabs>
          <w:tab w:val="num" w:pos="720"/>
        </w:tabs>
        <w:ind w:left="720" w:hanging="360"/>
      </w:pPr>
      <w:rPr>
        <w:rFonts w:ascii="Wingdings" w:hAnsi="Wingdings" w:hint="default"/>
      </w:rPr>
    </w:lvl>
    <w:lvl w:ilvl="1" w:tplc="57DC1816">
      <w:start w:val="302"/>
      <w:numFmt w:val="bullet"/>
      <w:lvlText w:val="o"/>
      <w:lvlJc w:val="left"/>
      <w:pPr>
        <w:tabs>
          <w:tab w:val="num" w:pos="1440"/>
        </w:tabs>
        <w:ind w:left="1440" w:hanging="360"/>
      </w:pPr>
      <w:rPr>
        <w:rFonts w:ascii="Courier New" w:hAnsi="Courier New" w:hint="default"/>
      </w:rPr>
    </w:lvl>
    <w:lvl w:ilvl="2" w:tplc="5AAC12E2">
      <w:start w:val="302"/>
      <w:numFmt w:val="bullet"/>
      <w:lvlText w:val="-"/>
      <w:lvlJc w:val="left"/>
      <w:pPr>
        <w:tabs>
          <w:tab w:val="num" w:pos="2160"/>
        </w:tabs>
        <w:ind w:left="2160" w:hanging="360"/>
      </w:pPr>
      <w:rPr>
        <w:rFonts w:ascii="Times New Roman" w:hAnsi="Times New Roman" w:hint="default"/>
      </w:rPr>
    </w:lvl>
    <w:lvl w:ilvl="3" w:tplc="A46C645A">
      <w:start w:val="1"/>
      <w:numFmt w:val="bullet"/>
      <w:lvlText w:val=""/>
      <w:lvlJc w:val="left"/>
      <w:pPr>
        <w:tabs>
          <w:tab w:val="num" w:pos="2880"/>
        </w:tabs>
        <w:ind w:left="2880" w:hanging="360"/>
      </w:pPr>
      <w:rPr>
        <w:rFonts w:ascii="Wingdings" w:hAnsi="Wingdings" w:hint="default"/>
      </w:rPr>
    </w:lvl>
    <w:lvl w:ilvl="4" w:tplc="61F2FA68" w:tentative="1">
      <w:start w:val="1"/>
      <w:numFmt w:val="bullet"/>
      <w:lvlText w:val=""/>
      <w:lvlJc w:val="left"/>
      <w:pPr>
        <w:tabs>
          <w:tab w:val="num" w:pos="3600"/>
        </w:tabs>
        <w:ind w:left="3600" w:hanging="360"/>
      </w:pPr>
      <w:rPr>
        <w:rFonts w:ascii="Wingdings" w:hAnsi="Wingdings" w:hint="default"/>
      </w:rPr>
    </w:lvl>
    <w:lvl w:ilvl="5" w:tplc="139A4674" w:tentative="1">
      <w:start w:val="1"/>
      <w:numFmt w:val="bullet"/>
      <w:lvlText w:val=""/>
      <w:lvlJc w:val="left"/>
      <w:pPr>
        <w:tabs>
          <w:tab w:val="num" w:pos="4320"/>
        </w:tabs>
        <w:ind w:left="4320" w:hanging="360"/>
      </w:pPr>
      <w:rPr>
        <w:rFonts w:ascii="Wingdings" w:hAnsi="Wingdings" w:hint="default"/>
      </w:rPr>
    </w:lvl>
    <w:lvl w:ilvl="6" w:tplc="62FA8442" w:tentative="1">
      <w:start w:val="1"/>
      <w:numFmt w:val="bullet"/>
      <w:lvlText w:val=""/>
      <w:lvlJc w:val="left"/>
      <w:pPr>
        <w:tabs>
          <w:tab w:val="num" w:pos="5040"/>
        </w:tabs>
        <w:ind w:left="5040" w:hanging="360"/>
      </w:pPr>
      <w:rPr>
        <w:rFonts w:ascii="Wingdings" w:hAnsi="Wingdings" w:hint="default"/>
      </w:rPr>
    </w:lvl>
    <w:lvl w:ilvl="7" w:tplc="4AF62B7A" w:tentative="1">
      <w:start w:val="1"/>
      <w:numFmt w:val="bullet"/>
      <w:lvlText w:val=""/>
      <w:lvlJc w:val="left"/>
      <w:pPr>
        <w:tabs>
          <w:tab w:val="num" w:pos="5760"/>
        </w:tabs>
        <w:ind w:left="5760" w:hanging="360"/>
      </w:pPr>
      <w:rPr>
        <w:rFonts w:ascii="Wingdings" w:hAnsi="Wingdings" w:hint="default"/>
      </w:rPr>
    </w:lvl>
    <w:lvl w:ilvl="8" w:tplc="4ACA99D4"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8AB0C07"/>
    <w:multiLevelType w:val="hybridMultilevel"/>
    <w:tmpl w:val="430E01A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BBE6CF4"/>
    <w:multiLevelType w:val="hybridMultilevel"/>
    <w:tmpl w:val="1A98A9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A55070"/>
    <w:multiLevelType w:val="hybridMultilevel"/>
    <w:tmpl w:val="AC56D4E2"/>
    <w:lvl w:ilvl="0" w:tplc="815C4444">
      <w:start w:val="1"/>
      <w:numFmt w:val="decimal"/>
      <w:lvlText w:val="%1."/>
      <w:lvlJc w:val="left"/>
      <w:pPr>
        <w:ind w:left="420" w:hanging="420"/>
      </w:pPr>
      <w:rPr>
        <w:rFonts w:ascii="Times New Roman" w:hAnsi="Times New Roman" w:cs="Times New Roman" w:hint="default"/>
        <w:sz w:val="20"/>
        <w:szCs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95C6F43"/>
    <w:multiLevelType w:val="hybridMultilevel"/>
    <w:tmpl w:val="659ECAA4"/>
    <w:lvl w:ilvl="0" w:tplc="04090003">
      <w:start w:val="1"/>
      <w:numFmt w:val="bullet"/>
      <w:lvlText w:val="o"/>
      <w:lvlJc w:val="left"/>
      <w:pPr>
        <w:ind w:left="1288" w:hanging="360"/>
      </w:pPr>
      <w:rPr>
        <w:rFonts w:ascii="Courier New" w:hAnsi="Courier New" w:cs="Courier New"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3" w15:restartNumberingAfterBreak="0">
    <w:nsid w:val="29B0014A"/>
    <w:multiLevelType w:val="hybridMultilevel"/>
    <w:tmpl w:val="C7384D78"/>
    <w:lvl w:ilvl="0" w:tplc="04090011">
      <w:start w:val="1"/>
      <w:numFmt w:val="decimal"/>
      <w:lvlText w:val="%1)"/>
      <w:lvlJc w:val="left"/>
      <w:pPr>
        <w:ind w:left="360" w:hanging="360"/>
      </w:pPr>
      <w:rPr>
        <w:rFonts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6" w15:restartNumberingAfterBreak="0">
    <w:nsid w:val="36232278"/>
    <w:multiLevelType w:val="hybridMultilevel"/>
    <w:tmpl w:val="41F49BEE"/>
    <w:lvl w:ilvl="0" w:tplc="A56A8326">
      <w:numFmt w:val="bullet"/>
      <w:lvlText w:val="-"/>
      <w:lvlJc w:val="left"/>
      <w:pPr>
        <w:ind w:left="644" w:hanging="360"/>
      </w:pPr>
      <w:rPr>
        <w:rFonts w:ascii="Times New Roman" w:eastAsia="MS Mincho" w:hAnsi="Times New Roman" w:cs="Times New Roman" w:hint="default"/>
        <w:b/>
        <w:i/>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9275877"/>
    <w:multiLevelType w:val="hybridMultilevel"/>
    <w:tmpl w:val="F0907002"/>
    <w:lvl w:ilvl="0" w:tplc="D5769D02">
      <w:start w:val="9"/>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3C500266"/>
    <w:multiLevelType w:val="hybridMultilevel"/>
    <w:tmpl w:val="7EBEE19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1A35BFB"/>
    <w:multiLevelType w:val="hybridMultilevel"/>
    <w:tmpl w:val="70DE81D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114034B8">
      <w:numFmt w:val="bullet"/>
      <w:lvlText w:val="-"/>
      <w:lvlJc w:val="left"/>
      <w:pPr>
        <w:ind w:left="4244" w:hanging="360"/>
      </w:pPr>
      <w:rPr>
        <w:rFonts w:ascii="Calibri" w:eastAsiaTheme="minorHAnsi" w:hAnsi="Calibri" w:cs="Calibri"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358392A"/>
    <w:multiLevelType w:val="hybridMultilevel"/>
    <w:tmpl w:val="16727A56"/>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4BB7D77"/>
    <w:multiLevelType w:val="hybridMultilevel"/>
    <w:tmpl w:val="6908D15E"/>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2D7F77"/>
    <w:multiLevelType w:val="hybridMultilevel"/>
    <w:tmpl w:val="F2E011C8"/>
    <w:lvl w:ilvl="0" w:tplc="87C65B46">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1121E8"/>
    <w:multiLevelType w:val="hybridMultilevel"/>
    <w:tmpl w:val="564866E8"/>
    <w:lvl w:ilvl="0" w:tplc="0F4C3A20">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BAE0CEC"/>
    <w:multiLevelType w:val="hybridMultilevel"/>
    <w:tmpl w:val="E8582B66"/>
    <w:lvl w:ilvl="0" w:tplc="2B4A0120">
      <w:start w:val="1"/>
      <w:numFmt w:val="bullet"/>
      <w:lvlText w:val="•"/>
      <w:lvlJc w:val="left"/>
      <w:pPr>
        <w:tabs>
          <w:tab w:val="num" w:pos="360"/>
        </w:tabs>
        <w:ind w:left="360" w:hanging="360"/>
      </w:pPr>
      <w:rPr>
        <w:rFonts w:ascii="Arial" w:hAnsi="Arial" w:hint="default"/>
      </w:rPr>
    </w:lvl>
    <w:lvl w:ilvl="1" w:tplc="7112319E">
      <w:numFmt w:val="bullet"/>
      <w:lvlText w:val="•"/>
      <w:lvlJc w:val="left"/>
      <w:pPr>
        <w:tabs>
          <w:tab w:val="num" w:pos="1080"/>
        </w:tabs>
        <w:ind w:left="1080" w:hanging="360"/>
      </w:pPr>
      <w:rPr>
        <w:rFonts w:ascii="Arial" w:hAnsi="Arial" w:hint="default"/>
      </w:rPr>
    </w:lvl>
    <w:lvl w:ilvl="2" w:tplc="F3BE6D54" w:tentative="1">
      <w:start w:val="1"/>
      <w:numFmt w:val="bullet"/>
      <w:lvlText w:val="•"/>
      <w:lvlJc w:val="left"/>
      <w:pPr>
        <w:tabs>
          <w:tab w:val="num" w:pos="1800"/>
        </w:tabs>
        <w:ind w:left="1800" w:hanging="360"/>
      </w:pPr>
      <w:rPr>
        <w:rFonts w:ascii="Arial" w:hAnsi="Arial" w:hint="default"/>
      </w:rPr>
    </w:lvl>
    <w:lvl w:ilvl="3" w:tplc="BEF4359A" w:tentative="1">
      <w:start w:val="1"/>
      <w:numFmt w:val="bullet"/>
      <w:lvlText w:val="•"/>
      <w:lvlJc w:val="left"/>
      <w:pPr>
        <w:tabs>
          <w:tab w:val="num" w:pos="2520"/>
        </w:tabs>
        <w:ind w:left="2520" w:hanging="360"/>
      </w:pPr>
      <w:rPr>
        <w:rFonts w:ascii="Arial" w:hAnsi="Arial" w:hint="default"/>
      </w:rPr>
    </w:lvl>
    <w:lvl w:ilvl="4" w:tplc="D7906866" w:tentative="1">
      <w:start w:val="1"/>
      <w:numFmt w:val="bullet"/>
      <w:lvlText w:val="•"/>
      <w:lvlJc w:val="left"/>
      <w:pPr>
        <w:tabs>
          <w:tab w:val="num" w:pos="3240"/>
        </w:tabs>
        <w:ind w:left="3240" w:hanging="360"/>
      </w:pPr>
      <w:rPr>
        <w:rFonts w:ascii="Arial" w:hAnsi="Arial" w:hint="default"/>
      </w:rPr>
    </w:lvl>
    <w:lvl w:ilvl="5" w:tplc="6EE81B0C" w:tentative="1">
      <w:start w:val="1"/>
      <w:numFmt w:val="bullet"/>
      <w:lvlText w:val="•"/>
      <w:lvlJc w:val="left"/>
      <w:pPr>
        <w:tabs>
          <w:tab w:val="num" w:pos="3960"/>
        </w:tabs>
        <w:ind w:left="3960" w:hanging="360"/>
      </w:pPr>
      <w:rPr>
        <w:rFonts w:ascii="Arial" w:hAnsi="Arial" w:hint="default"/>
      </w:rPr>
    </w:lvl>
    <w:lvl w:ilvl="6" w:tplc="0DFCC334" w:tentative="1">
      <w:start w:val="1"/>
      <w:numFmt w:val="bullet"/>
      <w:lvlText w:val="•"/>
      <w:lvlJc w:val="left"/>
      <w:pPr>
        <w:tabs>
          <w:tab w:val="num" w:pos="4680"/>
        </w:tabs>
        <w:ind w:left="4680" w:hanging="360"/>
      </w:pPr>
      <w:rPr>
        <w:rFonts w:ascii="Arial" w:hAnsi="Arial" w:hint="default"/>
      </w:rPr>
    </w:lvl>
    <w:lvl w:ilvl="7" w:tplc="5AC47A16" w:tentative="1">
      <w:start w:val="1"/>
      <w:numFmt w:val="bullet"/>
      <w:lvlText w:val="•"/>
      <w:lvlJc w:val="left"/>
      <w:pPr>
        <w:tabs>
          <w:tab w:val="num" w:pos="5400"/>
        </w:tabs>
        <w:ind w:left="5400" w:hanging="360"/>
      </w:pPr>
      <w:rPr>
        <w:rFonts w:ascii="Arial" w:hAnsi="Arial" w:hint="default"/>
      </w:rPr>
    </w:lvl>
    <w:lvl w:ilvl="8" w:tplc="FD1E2B92" w:tentative="1">
      <w:start w:val="1"/>
      <w:numFmt w:val="bullet"/>
      <w:lvlText w:val="•"/>
      <w:lvlJc w:val="left"/>
      <w:pPr>
        <w:tabs>
          <w:tab w:val="num" w:pos="6120"/>
        </w:tabs>
        <w:ind w:left="6120" w:hanging="360"/>
      </w:pPr>
      <w:rPr>
        <w:rFonts w:ascii="Arial" w:hAnsi="Arial" w:hint="default"/>
      </w:rPr>
    </w:lvl>
  </w:abstractNum>
  <w:abstractNum w:abstractNumId="25"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7" w15:restartNumberingAfterBreak="0">
    <w:nsid w:val="5B075346"/>
    <w:multiLevelType w:val="hybridMultilevel"/>
    <w:tmpl w:val="71AE805A"/>
    <w:lvl w:ilvl="0" w:tplc="6D84D78A">
      <w:start w:val="1"/>
      <w:numFmt w:val="bullet"/>
      <w:lvlText w:val="-"/>
      <w:lvlJc w:val="left"/>
      <w:pPr>
        <w:ind w:left="640" w:hanging="360"/>
      </w:pPr>
      <w:rPr>
        <w:rFonts w:ascii="Times New Roman" w:eastAsia="MS Mincho"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15:restartNumberingAfterBreak="0">
    <w:nsid w:val="63D936C3"/>
    <w:multiLevelType w:val="multilevel"/>
    <w:tmpl w:val="977E3CAA"/>
    <w:lvl w:ilvl="0">
      <w:start w:val="1"/>
      <w:numFmt w:val="decimal"/>
      <w:lvlText w:val="%1."/>
      <w:lvlJc w:val="left"/>
      <w:pPr>
        <w:ind w:left="425" w:hanging="425"/>
      </w:pPr>
      <w:rPr>
        <w:rFonts w:hint="default"/>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9" w15:restartNumberingAfterBreak="0">
    <w:nsid w:val="66977235"/>
    <w:multiLevelType w:val="hybridMultilevel"/>
    <w:tmpl w:val="E32A8250"/>
    <w:lvl w:ilvl="0" w:tplc="A56A8326">
      <w:numFmt w:val="bullet"/>
      <w:lvlText w:val="-"/>
      <w:lvlJc w:val="left"/>
      <w:pPr>
        <w:ind w:left="720" w:hanging="360"/>
      </w:pPr>
      <w:rPr>
        <w:rFonts w:ascii="Times New Roman" w:eastAsia="MS Mincho" w:hAnsi="Times New Roman"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20670B"/>
    <w:multiLevelType w:val="hybridMultilevel"/>
    <w:tmpl w:val="985804F4"/>
    <w:lvl w:ilvl="0" w:tplc="04090011">
      <w:start w:val="1"/>
      <w:numFmt w:val="decimal"/>
      <w:lvlText w:val="%1)"/>
      <w:lvlJc w:val="left"/>
      <w:pPr>
        <w:ind w:left="360" w:hanging="360"/>
      </w:pPr>
      <w:rPr>
        <w:rFonts w:hint="default"/>
      </w:rPr>
    </w:lvl>
    <w:lvl w:ilvl="1" w:tplc="5C6C2CFC">
      <w:numFmt w:val="bullet"/>
      <w:lvlText w:val="-"/>
      <w:lvlJc w:val="left"/>
      <w:pPr>
        <w:ind w:left="1080" w:hanging="360"/>
      </w:pPr>
      <w:rPr>
        <w:rFonts w:ascii="Times New Roman" w:eastAsia="Times New Roman" w:hAnsi="Times New Roman" w:cs="Times New Roman" w:hint="default"/>
      </w:rPr>
    </w:lvl>
    <w:lvl w:ilvl="2" w:tplc="5C6C2CFC">
      <w:numFmt w:val="bullet"/>
      <w:lvlText w:val="-"/>
      <w:lvlJc w:val="left"/>
      <w:pPr>
        <w:ind w:left="1800" w:hanging="360"/>
      </w:pPr>
      <w:rPr>
        <w:rFonts w:ascii="Times New Roman" w:eastAsia="Times New Roman" w:hAnsi="Times New Roman" w:cs="Times New Roman"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6BA15B41"/>
    <w:multiLevelType w:val="hybridMultilevel"/>
    <w:tmpl w:val="879A8A3E"/>
    <w:lvl w:ilvl="0" w:tplc="9942FB4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33" w15:restartNumberingAfterBreak="0">
    <w:nsid w:val="6DA46949"/>
    <w:multiLevelType w:val="hybridMultilevel"/>
    <w:tmpl w:val="BB6E1690"/>
    <w:lvl w:ilvl="0" w:tplc="F9A497BC">
      <w:start w:val="1"/>
      <w:numFmt w:val="bullet"/>
      <w:lvlText w:val="•"/>
      <w:lvlJc w:val="left"/>
      <w:pPr>
        <w:tabs>
          <w:tab w:val="num" w:pos="720"/>
        </w:tabs>
        <w:ind w:left="720" w:hanging="360"/>
      </w:pPr>
      <w:rPr>
        <w:rFonts w:ascii="Arial" w:hAnsi="Arial" w:hint="default"/>
      </w:rPr>
    </w:lvl>
    <w:lvl w:ilvl="1" w:tplc="7F9AB064" w:tentative="1">
      <w:start w:val="1"/>
      <w:numFmt w:val="bullet"/>
      <w:lvlText w:val="•"/>
      <w:lvlJc w:val="left"/>
      <w:pPr>
        <w:tabs>
          <w:tab w:val="num" w:pos="1440"/>
        </w:tabs>
        <w:ind w:left="1440" w:hanging="360"/>
      </w:pPr>
      <w:rPr>
        <w:rFonts w:ascii="Arial" w:hAnsi="Arial" w:hint="default"/>
      </w:rPr>
    </w:lvl>
    <w:lvl w:ilvl="2" w:tplc="968AB27E" w:tentative="1">
      <w:start w:val="1"/>
      <w:numFmt w:val="bullet"/>
      <w:lvlText w:val="•"/>
      <w:lvlJc w:val="left"/>
      <w:pPr>
        <w:tabs>
          <w:tab w:val="num" w:pos="2160"/>
        </w:tabs>
        <w:ind w:left="2160" w:hanging="360"/>
      </w:pPr>
      <w:rPr>
        <w:rFonts w:ascii="Arial" w:hAnsi="Arial" w:hint="default"/>
      </w:rPr>
    </w:lvl>
    <w:lvl w:ilvl="3" w:tplc="26C01BD6" w:tentative="1">
      <w:start w:val="1"/>
      <w:numFmt w:val="bullet"/>
      <w:lvlText w:val="•"/>
      <w:lvlJc w:val="left"/>
      <w:pPr>
        <w:tabs>
          <w:tab w:val="num" w:pos="2880"/>
        </w:tabs>
        <w:ind w:left="2880" w:hanging="360"/>
      </w:pPr>
      <w:rPr>
        <w:rFonts w:ascii="Arial" w:hAnsi="Arial" w:hint="default"/>
      </w:rPr>
    </w:lvl>
    <w:lvl w:ilvl="4" w:tplc="4DDAF966" w:tentative="1">
      <w:start w:val="1"/>
      <w:numFmt w:val="bullet"/>
      <w:lvlText w:val="•"/>
      <w:lvlJc w:val="left"/>
      <w:pPr>
        <w:tabs>
          <w:tab w:val="num" w:pos="3600"/>
        </w:tabs>
        <w:ind w:left="3600" w:hanging="360"/>
      </w:pPr>
      <w:rPr>
        <w:rFonts w:ascii="Arial" w:hAnsi="Arial" w:hint="default"/>
      </w:rPr>
    </w:lvl>
    <w:lvl w:ilvl="5" w:tplc="88387332" w:tentative="1">
      <w:start w:val="1"/>
      <w:numFmt w:val="bullet"/>
      <w:lvlText w:val="•"/>
      <w:lvlJc w:val="left"/>
      <w:pPr>
        <w:tabs>
          <w:tab w:val="num" w:pos="4320"/>
        </w:tabs>
        <w:ind w:left="4320" w:hanging="360"/>
      </w:pPr>
      <w:rPr>
        <w:rFonts w:ascii="Arial" w:hAnsi="Arial" w:hint="default"/>
      </w:rPr>
    </w:lvl>
    <w:lvl w:ilvl="6" w:tplc="A2A8964C" w:tentative="1">
      <w:start w:val="1"/>
      <w:numFmt w:val="bullet"/>
      <w:lvlText w:val="•"/>
      <w:lvlJc w:val="left"/>
      <w:pPr>
        <w:tabs>
          <w:tab w:val="num" w:pos="5040"/>
        </w:tabs>
        <w:ind w:left="5040" w:hanging="360"/>
      </w:pPr>
      <w:rPr>
        <w:rFonts w:ascii="Arial" w:hAnsi="Arial" w:hint="default"/>
      </w:rPr>
    </w:lvl>
    <w:lvl w:ilvl="7" w:tplc="524A77AE" w:tentative="1">
      <w:start w:val="1"/>
      <w:numFmt w:val="bullet"/>
      <w:lvlText w:val="•"/>
      <w:lvlJc w:val="left"/>
      <w:pPr>
        <w:tabs>
          <w:tab w:val="num" w:pos="5760"/>
        </w:tabs>
        <w:ind w:left="5760" w:hanging="360"/>
      </w:pPr>
      <w:rPr>
        <w:rFonts w:ascii="Arial" w:hAnsi="Arial" w:hint="default"/>
      </w:rPr>
    </w:lvl>
    <w:lvl w:ilvl="8" w:tplc="E804759A"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35" w15:restartNumberingAfterBreak="0">
    <w:nsid w:val="78EE104B"/>
    <w:multiLevelType w:val="hybridMultilevel"/>
    <w:tmpl w:val="ED1868A2"/>
    <w:lvl w:ilvl="0" w:tplc="7B90B02A">
      <w:numFmt w:val="bullet"/>
      <w:lvlText w:val="-"/>
      <w:lvlJc w:val="left"/>
      <w:pPr>
        <w:ind w:left="360" w:hanging="360"/>
      </w:pPr>
      <w:rPr>
        <w:rFonts w:ascii="Arial" w:eastAsia="Times New Roma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7936680E"/>
    <w:multiLevelType w:val="hybridMultilevel"/>
    <w:tmpl w:val="89A612DA"/>
    <w:lvl w:ilvl="0" w:tplc="A8F435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D9342F3"/>
    <w:multiLevelType w:val="hybridMultilevel"/>
    <w:tmpl w:val="65C25F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7"/>
  </w:num>
  <w:num w:numId="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5"/>
  </w:num>
  <w:num w:numId="8">
    <w:abstractNumId w:val="39"/>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abstractNumId w:val="1"/>
  </w:num>
  <w:num w:numId="10">
    <w:abstractNumId w:val="5"/>
  </w:num>
  <w:num w:numId="11">
    <w:abstractNumId w:val="8"/>
  </w:num>
  <w:num w:numId="12">
    <w:abstractNumId w:val="7"/>
  </w:num>
  <w:num w:numId="13">
    <w:abstractNumId w:val="8"/>
  </w:num>
  <w:num w:numId="14">
    <w:abstractNumId w:val="31"/>
  </w:num>
  <w:num w:numId="15">
    <w:abstractNumId w:val="13"/>
  </w:num>
  <w:num w:numId="16">
    <w:abstractNumId w:val="30"/>
  </w:num>
  <w:num w:numId="17">
    <w:abstractNumId w:val="11"/>
  </w:num>
  <w:num w:numId="18">
    <w:abstractNumId w:val="35"/>
  </w:num>
  <w:num w:numId="19">
    <w:abstractNumId w:val="26"/>
  </w:num>
  <w:num w:numId="20">
    <w:abstractNumId w:val="28"/>
  </w:num>
  <w:num w:numId="21">
    <w:abstractNumId w:val="3"/>
  </w:num>
  <w:num w:numId="22">
    <w:abstractNumId w:val="22"/>
  </w:num>
  <w:num w:numId="23">
    <w:abstractNumId w:val="12"/>
  </w:num>
  <w:num w:numId="24">
    <w:abstractNumId w:val="24"/>
  </w:num>
  <w:num w:numId="25">
    <w:abstractNumId w:val="34"/>
  </w:num>
  <w:num w:numId="26">
    <w:abstractNumId w:val="10"/>
  </w:num>
  <w:num w:numId="27">
    <w:abstractNumId w:val="17"/>
  </w:num>
  <w:num w:numId="28">
    <w:abstractNumId w:val="0"/>
  </w:num>
  <w:num w:numId="29">
    <w:abstractNumId w:val="33"/>
  </w:num>
  <w:num w:numId="30">
    <w:abstractNumId w:val="36"/>
  </w:num>
  <w:num w:numId="31">
    <w:abstractNumId w:val="6"/>
  </w:num>
  <w:num w:numId="32">
    <w:abstractNumId w:val="21"/>
  </w:num>
  <w:num w:numId="33">
    <w:abstractNumId w:val="19"/>
  </w:num>
  <w:num w:numId="34">
    <w:abstractNumId w:val="18"/>
  </w:num>
  <w:num w:numId="35">
    <w:abstractNumId w:val="9"/>
  </w:num>
  <w:num w:numId="36">
    <w:abstractNumId w:val="20"/>
  </w:num>
  <w:num w:numId="37">
    <w:abstractNumId w:val="29"/>
  </w:num>
  <w:num w:numId="38">
    <w:abstractNumId w:val="38"/>
  </w:num>
  <w:num w:numId="39">
    <w:abstractNumId w:val="16"/>
  </w:num>
  <w:num w:numId="40">
    <w:abstractNumId w:val="2"/>
  </w:num>
  <w:num w:numId="41">
    <w:abstractNumId w:val="23"/>
  </w:num>
  <w:num w:numId="42">
    <w:abstractNumId w:val="2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BC7"/>
    <w:rsid w:val="00001FF0"/>
    <w:rsid w:val="00002A2C"/>
    <w:rsid w:val="00002B4E"/>
    <w:rsid w:val="000035B2"/>
    <w:rsid w:val="00003B41"/>
    <w:rsid w:val="00004424"/>
    <w:rsid w:val="00004E4F"/>
    <w:rsid w:val="00005225"/>
    <w:rsid w:val="0000665E"/>
    <w:rsid w:val="0000684B"/>
    <w:rsid w:val="00006CA1"/>
    <w:rsid w:val="000076E9"/>
    <w:rsid w:val="00007B4C"/>
    <w:rsid w:val="00011E42"/>
    <w:rsid w:val="00013A17"/>
    <w:rsid w:val="0001511B"/>
    <w:rsid w:val="000172F0"/>
    <w:rsid w:val="000176F5"/>
    <w:rsid w:val="0002052C"/>
    <w:rsid w:val="00021743"/>
    <w:rsid w:val="00021CAE"/>
    <w:rsid w:val="00021F19"/>
    <w:rsid w:val="000224EE"/>
    <w:rsid w:val="0002357C"/>
    <w:rsid w:val="000243FC"/>
    <w:rsid w:val="00024952"/>
    <w:rsid w:val="000255E6"/>
    <w:rsid w:val="000259ED"/>
    <w:rsid w:val="000268B8"/>
    <w:rsid w:val="00026ED2"/>
    <w:rsid w:val="00026F21"/>
    <w:rsid w:val="00027CB7"/>
    <w:rsid w:val="000301DB"/>
    <w:rsid w:val="0003026B"/>
    <w:rsid w:val="000302CC"/>
    <w:rsid w:val="00031FC0"/>
    <w:rsid w:val="000324A0"/>
    <w:rsid w:val="0003285C"/>
    <w:rsid w:val="00032FB1"/>
    <w:rsid w:val="00033213"/>
    <w:rsid w:val="000351EF"/>
    <w:rsid w:val="00035744"/>
    <w:rsid w:val="00035E3A"/>
    <w:rsid w:val="00035FFE"/>
    <w:rsid w:val="0003732D"/>
    <w:rsid w:val="000379E3"/>
    <w:rsid w:val="00040B6E"/>
    <w:rsid w:val="00040B9B"/>
    <w:rsid w:val="00041910"/>
    <w:rsid w:val="00041B0F"/>
    <w:rsid w:val="00042374"/>
    <w:rsid w:val="0004301E"/>
    <w:rsid w:val="00043024"/>
    <w:rsid w:val="00044B4C"/>
    <w:rsid w:val="000459BE"/>
    <w:rsid w:val="00045E08"/>
    <w:rsid w:val="00050545"/>
    <w:rsid w:val="00050957"/>
    <w:rsid w:val="00051788"/>
    <w:rsid w:val="00051C39"/>
    <w:rsid w:val="000523C0"/>
    <w:rsid w:val="000527A5"/>
    <w:rsid w:val="000531E5"/>
    <w:rsid w:val="00053B21"/>
    <w:rsid w:val="00054BC2"/>
    <w:rsid w:val="000554F4"/>
    <w:rsid w:val="0005634C"/>
    <w:rsid w:val="00056D35"/>
    <w:rsid w:val="00056E8E"/>
    <w:rsid w:val="00056EDD"/>
    <w:rsid w:val="0005737D"/>
    <w:rsid w:val="000578FA"/>
    <w:rsid w:val="00057DED"/>
    <w:rsid w:val="00060EEF"/>
    <w:rsid w:val="00061A8B"/>
    <w:rsid w:val="0006353B"/>
    <w:rsid w:val="00063A62"/>
    <w:rsid w:val="00063BE7"/>
    <w:rsid w:val="00066378"/>
    <w:rsid w:val="00066EE3"/>
    <w:rsid w:val="0006720F"/>
    <w:rsid w:val="0007005D"/>
    <w:rsid w:val="000721FE"/>
    <w:rsid w:val="0007333C"/>
    <w:rsid w:val="000740D8"/>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566E"/>
    <w:rsid w:val="000858A1"/>
    <w:rsid w:val="000864C9"/>
    <w:rsid w:val="00086EB0"/>
    <w:rsid w:val="00087799"/>
    <w:rsid w:val="000906ED"/>
    <w:rsid w:val="00090EB1"/>
    <w:rsid w:val="00091476"/>
    <w:rsid w:val="0009154D"/>
    <w:rsid w:val="0009326E"/>
    <w:rsid w:val="0009336F"/>
    <w:rsid w:val="00093FD9"/>
    <w:rsid w:val="00094B75"/>
    <w:rsid w:val="00094D01"/>
    <w:rsid w:val="00095687"/>
    <w:rsid w:val="000962AD"/>
    <w:rsid w:val="00097274"/>
    <w:rsid w:val="00097B64"/>
    <w:rsid w:val="00097E22"/>
    <w:rsid w:val="00097E2C"/>
    <w:rsid w:val="000A01EE"/>
    <w:rsid w:val="000A0A66"/>
    <w:rsid w:val="000A11B4"/>
    <w:rsid w:val="000A1E9C"/>
    <w:rsid w:val="000A2628"/>
    <w:rsid w:val="000A35F8"/>
    <w:rsid w:val="000A3E09"/>
    <w:rsid w:val="000A505A"/>
    <w:rsid w:val="000A595A"/>
    <w:rsid w:val="000A67D0"/>
    <w:rsid w:val="000A7CED"/>
    <w:rsid w:val="000B19D0"/>
    <w:rsid w:val="000B2E12"/>
    <w:rsid w:val="000B30E0"/>
    <w:rsid w:val="000B3A01"/>
    <w:rsid w:val="000B4334"/>
    <w:rsid w:val="000B4A7F"/>
    <w:rsid w:val="000B4BCC"/>
    <w:rsid w:val="000B557C"/>
    <w:rsid w:val="000B5E5E"/>
    <w:rsid w:val="000B7388"/>
    <w:rsid w:val="000B76DA"/>
    <w:rsid w:val="000C127F"/>
    <w:rsid w:val="000C1921"/>
    <w:rsid w:val="000C4F72"/>
    <w:rsid w:val="000C51C6"/>
    <w:rsid w:val="000C51EA"/>
    <w:rsid w:val="000C5BE0"/>
    <w:rsid w:val="000C7506"/>
    <w:rsid w:val="000D050B"/>
    <w:rsid w:val="000D45C9"/>
    <w:rsid w:val="000D5C69"/>
    <w:rsid w:val="000D6AA9"/>
    <w:rsid w:val="000D6E60"/>
    <w:rsid w:val="000D7462"/>
    <w:rsid w:val="000D7973"/>
    <w:rsid w:val="000E0751"/>
    <w:rsid w:val="000E0994"/>
    <w:rsid w:val="000E19A7"/>
    <w:rsid w:val="000E2DC9"/>
    <w:rsid w:val="000E3321"/>
    <w:rsid w:val="000E461C"/>
    <w:rsid w:val="000E5783"/>
    <w:rsid w:val="000E5D13"/>
    <w:rsid w:val="000E5EBF"/>
    <w:rsid w:val="000E618A"/>
    <w:rsid w:val="000E65E9"/>
    <w:rsid w:val="000E690B"/>
    <w:rsid w:val="000E74A7"/>
    <w:rsid w:val="000E7FE5"/>
    <w:rsid w:val="000F0B9E"/>
    <w:rsid w:val="000F0D9E"/>
    <w:rsid w:val="000F41DE"/>
    <w:rsid w:val="000F4522"/>
    <w:rsid w:val="000F5983"/>
    <w:rsid w:val="000F73C0"/>
    <w:rsid w:val="000F7CF0"/>
    <w:rsid w:val="001013C0"/>
    <w:rsid w:val="00101571"/>
    <w:rsid w:val="00102195"/>
    <w:rsid w:val="00102C01"/>
    <w:rsid w:val="0010478B"/>
    <w:rsid w:val="00104EFB"/>
    <w:rsid w:val="00105513"/>
    <w:rsid w:val="00106747"/>
    <w:rsid w:val="00106FFC"/>
    <w:rsid w:val="001076A9"/>
    <w:rsid w:val="00110795"/>
    <w:rsid w:val="0011084B"/>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AAE"/>
    <w:rsid w:val="00120DB2"/>
    <w:rsid w:val="00120F27"/>
    <w:rsid w:val="00121744"/>
    <w:rsid w:val="001218ED"/>
    <w:rsid w:val="001222C1"/>
    <w:rsid w:val="00122A8D"/>
    <w:rsid w:val="00125407"/>
    <w:rsid w:val="00125567"/>
    <w:rsid w:val="00125B9F"/>
    <w:rsid w:val="001264B1"/>
    <w:rsid w:val="001265AC"/>
    <w:rsid w:val="00126A2A"/>
    <w:rsid w:val="00126AA3"/>
    <w:rsid w:val="00130748"/>
    <w:rsid w:val="00131FC6"/>
    <w:rsid w:val="001325E9"/>
    <w:rsid w:val="00132EBF"/>
    <w:rsid w:val="00132F37"/>
    <w:rsid w:val="00133A0A"/>
    <w:rsid w:val="001346E3"/>
    <w:rsid w:val="001352B6"/>
    <w:rsid w:val="00136107"/>
    <w:rsid w:val="00136139"/>
    <w:rsid w:val="001378DE"/>
    <w:rsid w:val="00137A3D"/>
    <w:rsid w:val="00141629"/>
    <w:rsid w:val="0014290C"/>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3FF3"/>
    <w:rsid w:val="001643D5"/>
    <w:rsid w:val="001650A1"/>
    <w:rsid w:val="001662C9"/>
    <w:rsid w:val="00166B14"/>
    <w:rsid w:val="0016767B"/>
    <w:rsid w:val="00167741"/>
    <w:rsid w:val="00167810"/>
    <w:rsid w:val="001679A5"/>
    <w:rsid w:val="00167F60"/>
    <w:rsid w:val="00171A8F"/>
    <w:rsid w:val="001725B6"/>
    <w:rsid w:val="00172D27"/>
    <w:rsid w:val="001731CF"/>
    <w:rsid w:val="001753FA"/>
    <w:rsid w:val="0017552B"/>
    <w:rsid w:val="001759D9"/>
    <w:rsid w:val="00175AB3"/>
    <w:rsid w:val="00175D68"/>
    <w:rsid w:val="00177E2C"/>
    <w:rsid w:val="00180054"/>
    <w:rsid w:val="00183E47"/>
    <w:rsid w:val="00185016"/>
    <w:rsid w:val="001851AB"/>
    <w:rsid w:val="001852AD"/>
    <w:rsid w:val="00185518"/>
    <w:rsid w:val="001859FA"/>
    <w:rsid w:val="00185AEF"/>
    <w:rsid w:val="001873FF"/>
    <w:rsid w:val="0018757B"/>
    <w:rsid w:val="0018776C"/>
    <w:rsid w:val="00187897"/>
    <w:rsid w:val="00190181"/>
    <w:rsid w:val="001918DB"/>
    <w:rsid w:val="001920C9"/>
    <w:rsid w:val="00192258"/>
    <w:rsid w:val="00193374"/>
    <w:rsid w:val="001939E6"/>
    <w:rsid w:val="00193B86"/>
    <w:rsid w:val="00194684"/>
    <w:rsid w:val="00194909"/>
    <w:rsid w:val="001957CA"/>
    <w:rsid w:val="001966FA"/>
    <w:rsid w:val="0019671F"/>
    <w:rsid w:val="001968C8"/>
    <w:rsid w:val="00196A7C"/>
    <w:rsid w:val="001A02F4"/>
    <w:rsid w:val="001A1078"/>
    <w:rsid w:val="001A2DA5"/>
    <w:rsid w:val="001A31AA"/>
    <w:rsid w:val="001A31D4"/>
    <w:rsid w:val="001A45C5"/>
    <w:rsid w:val="001A47EE"/>
    <w:rsid w:val="001A4C19"/>
    <w:rsid w:val="001A53B3"/>
    <w:rsid w:val="001A5D9F"/>
    <w:rsid w:val="001B0B6E"/>
    <w:rsid w:val="001B1A8B"/>
    <w:rsid w:val="001B3EE1"/>
    <w:rsid w:val="001B50A5"/>
    <w:rsid w:val="001B7401"/>
    <w:rsid w:val="001B7745"/>
    <w:rsid w:val="001C0CDA"/>
    <w:rsid w:val="001C193A"/>
    <w:rsid w:val="001C3104"/>
    <w:rsid w:val="001C4B85"/>
    <w:rsid w:val="001C5179"/>
    <w:rsid w:val="001C57E6"/>
    <w:rsid w:val="001C5B8F"/>
    <w:rsid w:val="001C6638"/>
    <w:rsid w:val="001C79BE"/>
    <w:rsid w:val="001D0D3C"/>
    <w:rsid w:val="001D0DC4"/>
    <w:rsid w:val="001D1853"/>
    <w:rsid w:val="001D3529"/>
    <w:rsid w:val="001D5057"/>
    <w:rsid w:val="001D5DEE"/>
    <w:rsid w:val="001D6F61"/>
    <w:rsid w:val="001D714B"/>
    <w:rsid w:val="001D799B"/>
    <w:rsid w:val="001D7CC1"/>
    <w:rsid w:val="001E03E0"/>
    <w:rsid w:val="001E0729"/>
    <w:rsid w:val="001E112D"/>
    <w:rsid w:val="001E1743"/>
    <w:rsid w:val="001E1F4D"/>
    <w:rsid w:val="001E2D80"/>
    <w:rsid w:val="001E45F1"/>
    <w:rsid w:val="001E6177"/>
    <w:rsid w:val="001E69EF"/>
    <w:rsid w:val="001E7419"/>
    <w:rsid w:val="001E7802"/>
    <w:rsid w:val="001E7C2D"/>
    <w:rsid w:val="001E7E0F"/>
    <w:rsid w:val="001F076A"/>
    <w:rsid w:val="001F0A60"/>
    <w:rsid w:val="001F179C"/>
    <w:rsid w:val="001F479A"/>
    <w:rsid w:val="001F59EF"/>
    <w:rsid w:val="001F715B"/>
    <w:rsid w:val="002018D3"/>
    <w:rsid w:val="00201E08"/>
    <w:rsid w:val="00202ADF"/>
    <w:rsid w:val="00203C24"/>
    <w:rsid w:val="00203FC0"/>
    <w:rsid w:val="00205CC9"/>
    <w:rsid w:val="00205E99"/>
    <w:rsid w:val="00206DEC"/>
    <w:rsid w:val="002104DB"/>
    <w:rsid w:val="00210573"/>
    <w:rsid w:val="00210DE4"/>
    <w:rsid w:val="002111B2"/>
    <w:rsid w:val="00212570"/>
    <w:rsid w:val="00214D4F"/>
    <w:rsid w:val="00215001"/>
    <w:rsid w:val="00215848"/>
    <w:rsid w:val="002171BB"/>
    <w:rsid w:val="002173D9"/>
    <w:rsid w:val="00221ED4"/>
    <w:rsid w:val="00222631"/>
    <w:rsid w:val="002228D1"/>
    <w:rsid w:val="002230EB"/>
    <w:rsid w:val="002235E7"/>
    <w:rsid w:val="00223E14"/>
    <w:rsid w:val="002243DF"/>
    <w:rsid w:val="00226CE0"/>
    <w:rsid w:val="00226D25"/>
    <w:rsid w:val="00227B2B"/>
    <w:rsid w:val="00227E27"/>
    <w:rsid w:val="00227FE1"/>
    <w:rsid w:val="00230324"/>
    <w:rsid w:val="00230984"/>
    <w:rsid w:val="00231F46"/>
    <w:rsid w:val="002332D6"/>
    <w:rsid w:val="002343FF"/>
    <w:rsid w:val="00236B44"/>
    <w:rsid w:val="00237CD3"/>
    <w:rsid w:val="002408BE"/>
    <w:rsid w:val="00241281"/>
    <w:rsid w:val="00242B77"/>
    <w:rsid w:val="0024363C"/>
    <w:rsid w:val="00245B24"/>
    <w:rsid w:val="00246B61"/>
    <w:rsid w:val="00247AF0"/>
    <w:rsid w:val="00250218"/>
    <w:rsid w:val="00250262"/>
    <w:rsid w:val="002509D0"/>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5343"/>
    <w:rsid w:val="00266436"/>
    <w:rsid w:val="00266742"/>
    <w:rsid w:val="002667DA"/>
    <w:rsid w:val="002673C3"/>
    <w:rsid w:val="002714DF"/>
    <w:rsid w:val="0027274E"/>
    <w:rsid w:val="00272BF3"/>
    <w:rsid w:val="00273259"/>
    <w:rsid w:val="00273A6D"/>
    <w:rsid w:val="00273B33"/>
    <w:rsid w:val="00273EB9"/>
    <w:rsid w:val="002742D0"/>
    <w:rsid w:val="00275844"/>
    <w:rsid w:val="0027597C"/>
    <w:rsid w:val="00275C10"/>
    <w:rsid w:val="00276050"/>
    <w:rsid w:val="00276891"/>
    <w:rsid w:val="00277997"/>
    <w:rsid w:val="00277CA2"/>
    <w:rsid w:val="00280E39"/>
    <w:rsid w:val="00280F22"/>
    <w:rsid w:val="00281795"/>
    <w:rsid w:val="00282398"/>
    <w:rsid w:val="002825A1"/>
    <w:rsid w:val="0028322C"/>
    <w:rsid w:val="002835C8"/>
    <w:rsid w:val="00283B69"/>
    <w:rsid w:val="00283CE0"/>
    <w:rsid w:val="00284F70"/>
    <w:rsid w:val="0028616A"/>
    <w:rsid w:val="00287178"/>
    <w:rsid w:val="0028784E"/>
    <w:rsid w:val="00291C33"/>
    <w:rsid w:val="002941B3"/>
    <w:rsid w:val="002954CC"/>
    <w:rsid w:val="00296D99"/>
    <w:rsid w:val="002970B0"/>
    <w:rsid w:val="0029720E"/>
    <w:rsid w:val="002976F9"/>
    <w:rsid w:val="002A10E3"/>
    <w:rsid w:val="002A13BC"/>
    <w:rsid w:val="002A1469"/>
    <w:rsid w:val="002A1601"/>
    <w:rsid w:val="002A1CF7"/>
    <w:rsid w:val="002A1F2B"/>
    <w:rsid w:val="002A2F03"/>
    <w:rsid w:val="002A352B"/>
    <w:rsid w:val="002A42F8"/>
    <w:rsid w:val="002A4EB3"/>
    <w:rsid w:val="002A5B38"/>
    <w:rsid w:val="002A5F42"/>
    <w:rsid w:val="002B0A1B"/>
    <w:rsid w:val="002B15A0"/>
    <w:rsid w:val="002B2B5E"/>
    <w:rsid w:val="002B5728"/>
    <w:rsid w:val="002B607F"/>
    <w:rsid w:val="002C1CDD"/>
    <w:rsid w:val="002C1DE0"/>
    <w:rsid w:val="002C1F9E"/>
    <w:rsid w:val="002C22E6"/>
    <w:rsid w:val="002C25CA"/>
    <w:rsid w:val="002C394F"/>
    <w:rsid w:val="002C416C"/>
    <w:rsid w:val="002C430D"/>
    <w:rsid w:val="002C4457"/>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621A"/>
    <w:rsid w:val="002D64CA"/>
    <w:rsid w:val="002D6A82"/>
    <w:rsid w:val="002D797D"/>
    <w:rsid w:val="002E01CC"/>
    <w:rsid w:val="002E35D6"/>
    <w:rsid w:val="002E4A00"/>
    <w:rsid w:val="002E596A"/>
    <w:rsid w:val="002E7E0D"/>
    <w:rsid w:val="002E7EFC"/>
    <w:rsid w:val="002F04C8"/>
    <w:rsid w:val="002F0628"/>
    <w:rsid w:val="002F0D78"/>
    <w:rsid w:val="002F0F0C"/>
    <w:rsid w:val="002F11D7"/>
    <w:rsid w:val="002F1C0E"/>
    <w:rsid w:val="002F2AF3"/>
    <w:rsid w:val="002F33B8"/>
    <w:rsid w:val="002F38BB"/>
    <w:rsid w:val="002F3E1D"/>
    <w:rsid w:val="002F5AE4"/>
    <w:rsid w:val="002F6C18"/>
    <w:rsid w:val="002F6CFC"/>
    <w:rsid w:val="002F744D"/>
    <w:rsid w:val="002F74D3"/>
    <w:rsid w:val="002F7C0E"/>
    <w:rsid w:val="002F7F42"/>
    <w:rsid w:val="003019E5"/>
    <w:rsid w:val="00301E5E"/>
    <w:rsid w:val="003027CC"/>
    <w:rsid w:val="00302B38"/>
    <w:rsid w:val="00302EB9"/>
    <w:rsid w:val="00303766"/>
    <w:rsid w:val="003039FE"/>
    <w:rsid w:val="003043F3"/>
    <w:rsid w:val="00304665"/>
    <w:rsid w:val="00305D4B"/>
    <w:rsid w:val="00306427"/>
    <w:rsid w:val="0030672C"/>
    <w:rsid w:val="00306F35"/>
    <w:rsid w:val="003110BE"/>
    <w:rsid w:val="00311897"/>
    <w:rsid w:val="00312502"/>
    <w:rsid w:val="0031288E"/>
    <w:rsid w:val="0031294F"/>
    <w:rsid w:val="00312951"/>
    <w:rsid w:val="00312B9A"/>
    <w:rsid w:val="00312F60"/>
    <w:rsid w:val="0031445D"/>
    <w:rsid w:val="003159F3"/>
    <w:rsid w:val="003162C4"/>
    <w:rsid w:val="00317D40"/>
    <w:rsid w:val="00320051"/>
    <w:rsid w:val="0032065D"/>
    <w:rsid w:val="0032082B"/>
    <w:rsid w:val="00320AAD"/>
    <w:rsid w:val="00320D1D"/>
    <w:rsid w:val="00320D6F"/>
    <w:rsid w:val="00321818"/>
    <w:rsid w:val="00321880"/>
    <w:rsid w:val="0032299F"/>
    <w:rsid w:val="00323963"/>
    <w:rsid w:val="00323B09"/>
    <w:rsid w:val="00323F85"/>
    <w:rsid w:val="00324437"/>
    <w:rsid w:val="00324D54"/>
    <w:rsid w:val="00325723"/>
    <w:rsid w:val="00325A08"/>
    <w:rsid w:val="00326902"/>
    <w:rsid w:val="00327312"/>
    <w:rsid w:val="00330749"/>
    <w:rsid w:val="0033083F"/>
    <w:rsid w:val="00332A60"/>
    <w:rsid w:val="00333158"/>
    <w:rsid w:val="003333D3"/>
    <w:rsid w:val="00333A4C"/>
    <w:rsid w:val="0033486B"/>
    <w:rsid w:val="00334A27"/>
    <w:rsid w:val="00335B5C"/>
    <w:rsid w:val="00337C0E"/>
    <w:rsid w:val="00340C1B"/>
    <w:rsid w:val="00341007"/>
    <w:rsid w:val="0034137B"/>
    <w:rsid w:val="00341905"/>
    <w:rsid w:val="00341E35"/>
    <w:rsid w:val="0034219A"/>
    <w:rsid w:val="0034362E"/>
    <w:rsid w:val="003440A3"/>
    <w:rsid w:val="00345588"/>
    <w:rsid w:val="0035099A"/>
    <w:rsid w:val="003519AF"/>
    <w:rsid w:val="003527DD"/>
    <w:rsid w:val="00352C9D"/>
    <w:rsid w:val="003542FC"/>
    <w:rsid w:val="00354AC7"/>
    <w:rsid w:val="00356DED"/>
    <w:rsid w:val="00356FD9"/>
    <w:rsid w:val="00360017"/>
    <w:rsid w:val="00360436"/>
    <w:rsid w:val="00360F8E"/>
    <w:rsid w:val="00362BA6"/>
    <w:rsid w:val="00362E22"/>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385"/>
    <w:rsid w:val="003738E7"/>
    <w:rsid w:val="0037434B"/>
    <w:rsid w:val="00374ADA"/>
    <w:rsid w:val="003753CA"/>
    <w:rsid w:val="00376F53"/>
    <w:rsid w:val="003773C0"/>
    <w:rsid w:val="0037756C"/>
    <w:rsid w:val="00377FFC"/>
    <w:rsid w:val="00380007"/>
    <w:rsid w:val="00380508"/>
    <w:rsid w:val="00380BCA"/>
    <w:rsid w:val="00380E7F"/>
    <w:rsid w:val="00380F58"/>
    <w:rsid w:val="0038152C"/>
    <w:rsid w:val="00383AA7"/>
    <w:rsid w:val="00383EEC"/>
    <w:rsid w:val="00383F75"/>
    <w:rsid w:val="00383FFC"/>
    <w:rsid w:val="003840CE"/>
    <w:rsid w:val="003842C3"/>
    <w:rsid w:val="00384E8C"/>
    <w:rsid w:val="00385016"/>
    <w:rsid w:val="00385272"/>
    <w:rsid w:val="0038589D"/>
    <w:rsid w:val="003868FB"/>
    <w:rsid w:val="00386D0C"/>
    <w:rsid w:val="0038760E"/>
    <w:rsid w:val="00391B4D"/>
    <w:rsid w:val="00391EC8"/>
    <w:rsid w:val="00392524"/>
    <w:rsid w:val="00394CE7"/>
    <w:rsid w:val="00397052"/>
    <w:rsid w:val="0039790A"/>
    <w:rsid w:val="003A04E3"/>
    <w:rsid w:val="003A187E"/>
    <w:rsid w:val="003A1B84"/>
    <w:rsid w:val="003A2183"/>
    <w:rsid w:val="003A2340"/>
    <w:rsid w:val="003A25E4"/>
    <w:rsid w:val="003A2A44"/>
    <w:rsid w:val="003A2E6A"/>
    <w:rsid w:val="003A399C"/>
    <w:rsid w:val="003A3C1B"/>
    <w:rsid w:val="003A3DCD"/>
    <w:rsid w:val="003A49B5"/>
    <w:rsid w:val="003A7249"/>
    <w:rsid w:val="003A7912"/>
    <w:rsid w:val="003B036E"/>
    <w:rsid w:val="003B0971"/>
    <w:rsid w:val="003B0A14"/>
    <w:rsid w:val="003B1940"/>
    <w:rsid w:val="003B2462"/>
    <w:rsid w:val="003B246F"/>
    <w:rsid w:val="003B3E7E"/>
    <w:rsid w:val="003B5CAB"/>
    <w:rsid w:val="003B7066"/>
    <w:rsid w:val="003B78AC"/>
    <w:rsid w:val="003B7EC1"/>
    <w:rsid w:val="003C00A2"/>
    <w:rsid w:val="003C0A81"/>
    <w:rsid w:val="003C1CCC"/>
    <w:rsid w:val="003C2043"/>
    <w:rsid w:val="003C2250"/>
    <w:rsid w:val="003C4CAB"/>
    <w:rsid w:val="003C659F"/>
    <w:rsid w:val="003C699C"/>
    <w:rsid w:val="003C6C85"/>
    <w:rsid w:val="003C6F58"/>
    <w:rsid w:val="003C7B4E"/>
    <w:rsid w:val="003D0A6E"/>
    <w:rsid w:val="003D0AAA"/>
    <w:rsid w:val="003D47C3"/>
    <w:rsid w:val="003D4CEC"/>
    <w:rsid w:val="003D4EF2"/>
    <w:rsid w:val="003D59D5"/>
    <w:rsid w:val="003D5DEA"/>
    <w:rsid w:val="003D6073"/>
    <w:rsid w:val="003D64C4"/>
    <w:rsid w:val="003D753D"/>
    <w:rsid w:val="003E2030"/>
    <w:rsid w:val="003E2697"/>
    <w:rsid w:val="003E3112"/>
    <w:rsid w:val="003E3D82"/>
    <w:rsid w:val="003E3FA1"/>
    <w:rsid w:val="003E56D8"/>
    <w:rsid w:val="003E591F"/>
    <w:rsid w:val="003E5A06"/>
    <w:rsid w:val="003E7AD5"/>
    <w:rsid w:val="003F0194"/>
    <w:rsid w:val="003F17BA"/>
    <w:rsid w:val="003F1DC4"/>
    <w:rsid w:val="003F3D76"/>
    <w:rsid w:val="003F4307"/>
    <w:rsid w:val="003F436C"/>
    <w:rsid w:val="003F46D1"/>
    <w:rsid w:val="003F6FBE"/>
    <w:rsid w:val="003F727B"/>
    <w:rsid w:val="003F77E2"/>
    <w:rsid w:val="00401245"/>
    <w:rsid w:val="004013F3"/>
    <w:rsid w:val="00401418"/>
    <w:rsid w:val="004022CB"/>
    <w:rsid w:val="004023F2"/>
    <w:rsid w:val="00406096"/>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690F"/>
    <w:rsid w:val="00416AE9"/>
    <w:rsid w:val="00421C9C"/>
    <w:rsid w:val="00423275"/>
    <w:rsid w:val="0042414A"/>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909"/>
    <w:rsid w:val="00441AC0"/>
    <w:rsid w:val="00442549"/>
    <w:rsid w:val="00444F50"/>
    <w:rsid w:val="00446921"/>
    <w:rsid w:val="004505D5"/>
    <w:rsid w:val="004508F4"/>
    <w:rsid w:val="0045163F"/>
    <w:rsid w:val="00452702"/>
    <w:rsid w:val="004530B2"/>
    <w:rsid w:val="00454FEA"/>
    <w:rsid w:val="004564B4"/>
    <w:rsid w:val="004570AC"/>
    <w:rsid w:val="00457CEC"/>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6399"/>
    <w:rsid w:val="0047674A"/>
    <w:rsid w:val="00477C5F"/>
    <w:rsid w:val="00477EDE"/>
    <w:rsid w:val="00480051"/>
    <w:rsid w:val="004807A0"/>
    <w:rsid w:val="004807F5"/>
    <w:rsid w:val="004817E8"/>
    <w:rsid w:val="004829AA"/>
    <w:rsid w:val="00484B1D"/>
    <w:rsid w:val="00486D60"/>
    <w:rsid w:val="004872F6"/>
    <w:rsid w:val="00487E60"/>
    <w:rsid w:val="00490442"/>
    <w:rsid w:val="00490A92"/>
    <w:rsid w:val="00490D56"/>
    <w:rsid w:val="00490D58"/>
    <w:rsid w:val="00491616"/>
    <w:rsid w:val="0049209C"/>
    <w:rsid w:val="00492294"/>
    <w:rsid w:val="00492730"/>
    <w:rsid w:val="00494080"/>
    <w:rsid w:val="00494761"/>
    <w:rsid w:val="004A039E"/>
    <w:rsid w:val="004A0E95"/>
    <w:rsid w:val="004A126D"/>
    <w:rsid w:val="004A37FD"/>
    <w:rsid w:val="004A49BE"/>
    <w:rsid w:val="004A4CC8"/>
    <w:rsid w:val="004A5211"/>
    <w:rsid w:val="004A53E3"/>
    <w:rsid w:val="004A5678"/>
    <w:rsid w:val="004A5DDD"/>
    <w:rsid w:val="004A6E1C"/>
    <w:rsid w:val="004B01E1"/>
    <w:rsid w:val="004B0E42"/>
    <w:rsid w:val="004B1375"/>
    <w:rsid w:val="004B1E5A"/>
    <w:rsid w:val="004B229D"/>
    <w:rsid w:val="004B4262"/>
    <w:rsid w:val="004B4F5F"/>
    <w:rsid w:val="004B686B"/>
    <w:rsid w:val="004B6B97"/>
    <w:rsid w:val="004B6DE2"/>
    <w:rsid w:val="004B7524"/>
    <w:rsid w:val="004C00A5"/>
    <w:rsid w:val="004C04DF"/>
    <w:rsid w:val="004C094C"/>
    <w:rsid w:val="004C0C33"/>
    <w:rsid w:val="004C3603"/>
    <w:rsid w:val="004C41DC"/>
    <w:rsid w:val="004C48D3"/>
    <w:rsid w:val="004C74E9"/>
    <w:rsid w:val="004C7F1F"/>
    <w:rsid w:val="004D09CC"/>
    <w:rsid w:val="004D1B24"/>
    <w:rsid w:val="004D1B6D"/>
    <w:rsid w:val="004D3652"/>
    <w:rsid w:val="004D4B1A"/>
    <w:rsid w:val="004D4D0C"/>
    <w:rsid w:val="004D4ED2"/>
    <w:rsid w:val="004D5613"/>
    <w:rsid w:val="004D569C"/>
    <w:rsid w:val="004D63AF"/>
    <w:rsid w:val="004E0875"/>
    <w:rsid w:val="004E22B0"/>
    <w:rsid w:val="004E2428"/>
    <w:rsid w:val="004E2F5E"/>
    <w:rsid w:val="004E348B"/>
    <w:rsid w:val="004E3B4B"/>
    <w:rsid w:val="004E3D43"/>
    <w:rsid w:val="004E4E27"/>
    <w:rsid w:val="004E6959"/>
    <w:rsid w:val="004E77DC"/>
    <w:rsid w:val="004E7B9E"/>
    <w:rsid w:val="004F217D"/>
    <w:rsid w:val="004F3225"/>
    <w:rsid w:val="004F3A20"/>
    <w:rsid w:val="004F4E7F"/>
    <w:rsid w:val="004F5A32"/>
    <w:rsid w:val="004F60B1"/>
    <w:rsid w:val="004F6F6D"/>
    <w:rsid w:val="005006F3"/>
    <w:rsid w:val="0050078D"/>
    <w:rsid w:val="00501587"/>
    <w:rsid w:val="0050327B"/>
    <w:rsid w:val="00503EB8"/>
    <w:rsid w:val="005063B3"/>
    <w:rsid w:val="0050694D"/>
    <w:rsid w:val="00507AA3"/>
    <w:rsid w:val="005102D5"/>
    <w:rsid w:val="00510895"/>
    <w:rsid w:val="0051133A"/>
    <w:rsid w:val="0051176D"/>
    <w:rsid w:val="00512086"/>
    <w:rsid w:val="005138D6"/>
    <w:rsid w:val="00513BB0"/>
    <w:rsid w:val="00514126"/>
    <w:rsid w:val="00514DF7"/>
    <w:rsid w:val="0051551E"/>
    <w:rsid w:val="0051671A"/>
    <w:rsid w:val="00516D6D"/>
    <w:rsid w:val="00516FDB"/>
    <w:rsid w:val="00517C19"/>
    <w:rsid w:val="00521481"/>
    <w:rsid w:val="00521CBF"/>
    <w:rsid w:val="00521F55"/>
    <w:rsid w:val="005225C6"/>
    <w:rsid w:val="00522EAD"/>
    <w:rsid w:val="00523372"/>
    <w:rsid w:val="0052337F"/>
    <w:rsid w:val="00523D96"/>
    <w:rsid w:val="00524186"/>
    <w:rsid w:val="00526356"/>
    <w:rsid w:val="005279B8"/>
    <w:rsid w:val="00530065"/>
    <w:rsid w:val="00532191"/>
    <w:rsid w:val="00533C6E"/>
    <w:rsid w:val="0053629F"/>
    <w:rsid w:val="00536BA8"/>
    <w:rsid w:val="00536D04"/>
    <w:rsid w:val="00537411"/>
    <w:rsid w:val="00540473"/>
    <w:rsid w:val="005429DC"/>
    <w:rsid w:val="00543181"/>
    <w:rsid w:val="005450E0"/>
    <w:rsid w:val="005458D3"/>
    <w:rsid w:val="00546324"/>
    <w:rsid w:val="005464A2"/>
    <w:rsid w:val="00547009"/>
    <w:rsid w:val="0054789C"/>
    <w:rsid w:val="0055063D"/>
    <w:rsid w:val="00552279"/>
    <w:rsid w:val="00552F43"/>
    <w:rsid w:val="005532A8"/>
    <w:rsid w:val="005532B9"/>
    <w:rsid w:val="00553567"/>
    <w:rsid w:val="005549F6"/>
    <w:rsid w:val="00554C9F"/>
    <w:rsid w:val="00555D4D"/>
    <w:rsid w:val="0055702A"/>
    <w:rsid w:val="005572CC"/>
    <w:rsid w:val="00557767"/>
    <w:rsid w:val="005610EE"/>
    <w:rsid w:val="0056119B"/>
    <w:rsid w:val="00562102"/>
    <w:rsid w:val="005631E1"/>
    <w:rsid w:val="0056322F"/>
    <w:rsid w:val="0056761B"/>
    <w:rsid w:val="005704EA"/>
    <w:rsid w:val="005721B3"/>
    <w:rsid w:val="00572F88"/>
    <w:rsid w:val="005738D5"/>
    <w:rsid w:val="00573DD2"/>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549"/>
    <w:rsid w:val="00596454"/>
    <w:rsid w:val="005A3799"/>
    <w:rsid w:val="005A419B"/>
    <w:rsid w:val="005A4591"/>
    <w:rsid w:val="005A566F"/>
    <w:rsid w:val="005A5DAE"/>
    <w:rsid w:val="005A615E"/>
    <w:rsid w:val="005A6230"/>
    <w:rsid w:val="005A638B"/>
    <w:rsid w:val="005A7B09"/>
    <w:rsid w:val="005B00E7"/>
    <w:rsid w:val="005B0636"/>
    <w:rsid w:val="005B0878"/>
    <w:rsid w:val="005B134F"/>
    <w:rsid w:val="005B3D44"/>
    <w:rsid w:val="005B44FA"/>
    <w:rsid w:val="005B4A10"/>
    <w:rsid w:val="005B5DB7"/>
    <w:rsid w:val="005B6285"/>
    <w:rsid w:val="005B718D"/>
    <w:rsid w:val="005B7538"/>
    <w:rsid w:val="005C0A57"/>
    <w:rsid w:val="005C0C42"/>
    <w:rsid w:val="005C187E"/>
    <w:rsid w:val="005C19C4"/>
    <w:rsid w:val="005C258C"/>
    <w:rsid w:val="005C2E98"/>
    <w:rsid w:val="005C470A"/>
    <w:rsid w:val="005C5309"/>
    <w:rsid w:val="005C5848"/>
    <w:rsid w:val="005C5F6B"/>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E1E9C"/>
    <w:rsid w:val="005E1FEF"/>
    <w:rsid w:val="005E2C2C"/>
    <w:rsid w:val="005E345A"/>
    <w:rsid w:val="005E4261"/>
    <w:rsid w:val="005E477E"/>
    <w:rsid w:val="005E480F"/>
    <w:rsid w:val="005E64C8"/>
    <w:rsid w:val="005E6539"/>
    <w:rsid w:val="005E69DE"/>
    <w:rsid w:val="005E6EFD"/>
    <w:rsid w:val="005F04E2"/>
    <w:rsid w:val="005F11C1"/>
    <w:rsid w:val="005F1A62"/>
    <w:rsid w:val="005F22AD"/>
    <w:rsid w:val="005F234D"/>
    <w:rsid w:val="005F4753"/>
    <w:rsid w:val="005F5D6E"/>
    <w:rsid w:val="005F5DE2"/>
    <w:rsid w:val="005F6885"/>
    <w:rsid w:val="005F74B5"/>
    <w:rsid w:val="0060053D"/>
    <w:rsid w:val="00600D48"/>
    <w:rsid w:val="00601619"/>
    <w:rsid w:val="00601858"/>
    <w:rsid w:val="00601C54"/>
    <w:rsid w:val="006022C9"/>
    <w:rsid w:val="006030BD"/>
    <w:rsid w:val="00603526"/>
    <w:rsid w:val="006038D1"/>
    <w:rsid w:val="00604524"/>
    <w:rsid w:val="00604DFC"/>
    <w:rsid w:val="0060548F"/>
    <w:rsid w:val="006057F5"/>
    <w:rsid w:val="00605FE9"/>
    <w:rsid w:val="0060691C"/>
    <w:rsid w:val="00606994"/>
    <w:rsid w:val="00606EA8"/>
    <w:rsid w:val="00611CC1"/>
    <w:rsid w:val="006123AD"/>
    <w:rsid w:val="00612545"/>
    <w:rsid w:val="00612BFE"/>
    <w:rsid w:val="00613164"/>
    <w:rsid w:val="00613298"/>
    <w:rsid w:val="00613633"/>
    <w:rsid w:val="006136AC"/>
    <w:rsid w:val="006136C8"/>
    <w:rsid w:val="00613A60"/>
    <w:rsid w:val="006142A3"/>
    <w:rsid w:val="00614F22"/>
    <w:rsid w:val="00614FC8"/>
    <w:rsid w:val="0061540B"/>
    <w:rsid w:val="006161D6"/>
    <w:rsid w:val="006167FE"/>
    <w:rsid w:val="00617428"/>
    <w:rsid w:val="00620368"/>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6FF"/>
    <w:rsid w:val="00640F06"/>
    <w:rsid w:val="00641DB6"/>
    <w:rsid w:val="00641FA1"/>
    <w:rsid w:val="006420E2"/>
    <w:rsid w:val="00642537"/>
    <w:rsid w:val="00642A5C"/>
    <w:rsid w:val="00643274"/>
    <w:rsid w:val="00643B46"/>
    <w:rsid w:val="006458B5"/>
    <w:rsid w:val="00646584"/>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6568"/>
    <w:rsid w:val="006573F3"/>
    <w:rsid w:val="00657CEA"/>
    <w:rsid w:val="00660229"/>
    <w:rsid w:val="00660881"/>
    <w:rsid w:val="00660891"/>
    <w:rsid w:val="00660F08"/>
    <w:rsid w:val="006610FA"/>
    <w:rsid w:val="006611D3"/>
    <w:rsid w:val="006627DE"/>
    <w:rsid w:val="006628CF"/>
    <w:rsid w:val="00663201"/>
    <w:rsid w:val="00664106"/>
    <w:rsid w:val="0066412D"/>
    <w:rsid w:val="00665B1C"/>
    <w:rsid w:val="00665B95"/>
    <w:rsid w:val="006663C0"/>
    <w:rsid w:val="006664C8"/>
    <w:rsid w:val="00666E1D"/>
    <w:rsid w:val="00667ADF"/>
    <w:rsid w:val="00667B5A"/>
    <w:rsid w:val="00667FB7"/>
    <w:rsid w:val="00670459"/>
    <w:rsid w:val="006718F8"/>
    <w:rsid w:val="00672D22"/>
    <w:rsid w:val="00673261"/>
    <w:rsid w:val="00673D7E"/>
    <w:rsid w:val="00674EEF"/>
    <w:rsid w:val="00675B97"/>
    <w:rsid w:val="0067765C"/>
    <w:rsid w:val="00677B0B"/>
    <w:rsid w:val="006805F8"/>
    <w:rsid w:val="0068175B"/>
    <w:rsid w:val="006817B4"/>
    <w:rsid w:val="006825D1"/>
    <w:rsid w:val="0068280F"/>
    <w:rsid w:val="00682A4D"/>
    <w:rsid w:val="00683642"/>
    <w:rsid w:val="00684184"/>
    <w:rsid w:val="00684AA6"/>
    <w:rsid w:val="006856C0"/>
    <w:rsid w:val="00687C17"/>
    <w:rsid w:val="0069017A"/>
    <w:rsid w:val="00690490"/>
    <w:rsid w:val="006918EE"/>
    <w:rsid w:val="00692682"/>
    <w:rsid w:val="00692A6A"/>
    <w:rsid w:val="00692F61"/>
    <w:rsid w:val="00692F75"/>
    <w:rsid w:val="00694373"/>
    <w:rsid w:val="0069504A"/>
    <w:rsid w:val="00695FEA"/>
    <w:rsid w:val="0069618B"/>
    <w:rsid w:val="0069658E"/>
    <w:rsid w:val="00696C66"/>
    <w:rsid w:val="006A05A5"/>
    <w:rsid w:val="006A0CBB"/>
    <w:rsid w:val="006A2C54"/>
    <w:rsid w:val="006A48AC"/>
    <w:rsid w:val="006A4A7F"/>
    <w:rsid w:val="006A6E83"/>
    <w:rsid w:val="006A7F66"/>
    <w:rsid w:val="006B0442"/>
    <w:rsid w:val="006B04EF"/>
    <w:rsid w:val="006B2AF3"/>
    <w:rsid w:val="006B4BDB"/>
    <w:rsid w:val="006B50FA"/>
    <w:rsid w:val="006B6698"/>
    <w:rsid w:val="006B6F08"/>
    <w:rsid w:val="006C0355"/>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82"/>
    <w:rsid w:val="006D08AE"/>
    <w:rsid w:val="006D0A30"/>
    <w:rsid w:val="006D1BCA"/>
    <w:rsid w:val="006D516E"/>
    <w:rsid w:val="006D53B5"/>
    <w:rsid w:val="006D5EEE"/>
    <w:rsid w:val="006D669F"/>
    <w:rsid w:val="006D7810"/>
    <w:rsid w:val="006E064C"/>
    <w:rsid w:val="006E1452"/>
    <w:rsid w:val="006E16E6"/>
    <w:rsid w:val="006E1ECC"/>
    <w:rsid w:val="006E2D78"/>
    <w:rsid w:val="006E390D"/>
    <w:rsid w:val="006E41D3"/>
    <w:rsid w:val="006E5CE9"/>
    <w:rsid w:val="006E64EB"/>
    <w:rsid w:val="006E6706"/>
    <w:rsid w:val="006E673E"/>
    <w:rsid w:val="006E6835"/>
    <w:rsid w:val="006E6B0E"/>
    <w:rsid w:val="006E70D7"/>
    <w:rsid w:val="006E7BA8"/>
    <w:rsid w:val="006E7C54"/>
    <w:rsid w:val="006F0A12"/>
    <w:rsid w:val="006F0BA8"/>
    <w:rsid w:val="006F0D1F"/>
    <w:rsid w:val="006F0EB1"/>
    <w:rsid w:val="006F0F10"/>
    <w:rsid w:val="006F1F45"/>
    <w:rsid w:val="006F31B8"/>
    <w:rsid w:val="006F3318"/>
    <w:rsid w:val="006F3F4C"/>
    <w:rsid w:val="006F4617"/>
    <w:rsid w:val="006F4EAF"/>
    <w:rsid w:val="006F4F07"/>
    <w:rsid w:val="006F5135"/>
    <w:rsid w:val="006F56AE"/>
    <w:rsid w:val="006F5B07"/>
    <w:rsid w:val="006F6264"/>
    <w:rsid w:val="00700960"/>
    <w:rsid w:val="00700AB6"/>
    <w:rsid w:val="00701B60"/>
    <w:rsid w:val="00701BF4"/>
    <w:rsid w:val="00702525"/>
    <w:rsid w:val="00702C53"/>
    <w:rsid w:val="00704106"/>
    <w:rsid w:val="007050EC"/>
    <w:rsid w:val="007070E1"/>
    <w:rsid w:val="007109BD"/>
    <w:rsid w:val="007113AE"/>
    <w:rsid w:val="007113C5"/>
    <w:rsid w:val="007114C7"/>
    <w:rsid w:val="007121E9"/>
    <w:rsid w:val="007122A3"/>
    <w:rsid w:val="00712CC1"/>
    <w:rsid w:val="007136E4"/>
    <w:rsid w:val="00714382"/>
    <w:rsid w:val="00714DF4"/>
    <w:rsid w:val="007150DA"/>
    <w:rsid w:val="007155A3"/>
    <w:rsid w:val="00715DCD"/>
    <w:rsid w:val="007167E6"/>
    <w:rsid w:val="00716C7F"/>
    <w:rsid w:val="007170A3"/>
    <w:rsid w:val="00717156"/>
    <w:rsid w:val="007205B8"/>
    <w:rsid w:val="0072088F"/>
    <w:rsid w:val="007210DE"/>
    <w:rsid w:val="0072131D"/>
    <w:rsid w:val="00721979"/>
    <w:rsid w:val="00721A7C"/>
    <w:rsid w:val="00724A26"/>
    <w:rsid w:val="00725116"/>
    <w:rsid w:val="007251C3"/>
    <w:rsid w:val="0072566B"/>
    <w:rsid w:val="00726417"/>
    <w:rsid w:val="00726B9D"/>
    <w:rsid w:val="0072741B"/>
    <w:rsid w:val="00727579"/>
    <w:rsid w:val="00727CFB"/>
    <w:rsid w:val="00730084"/>
    <w:rsid w:val="00731319"/>
    <w:rsid w:val="0073469E"/>
    <w:rsid w:val="00734B9B"/>
    <w:rsid w:val="00735712"/>
    <w:rsid w:val="007358EB"/>
    <w:rsid w:val="00735BB3"/>
    <w:rsid w:val="00735E8B"/>
    <w:rsid w:val="007362E8"/>
    <w:rsid w:val="00736C6F"/>
    <w:rsid w:val="007402F1"/>
    <w:rsid w:val="0074107A"/>
    <w:rsid w:val="007416D2"/>
    <w:rsid w:val="00741C06"/>
    <w:rsid w:val="00743D37"/>
    <w:rsid w:val="0074402B"/>
    <w:rsid w:val="00744C1F"/>
    <w:rsid w:val="007456A3"/>
    <w:rsid w:val="00745705"/>
    <w:rsid w:val="007461F5"/>
    <w:rsid w:val="007465BA"/>
    <w:rsid w:val="007525FD"/>
    <w:rsid w:val="00752C30"/>
    <w:rsid w:val="007534BE"/>
    <w:rsid w:val="00753964"/>
    <w:rsid w:val="0075428B"/>
    <w:rsid w:val="00755098"/>
    <w:rsid w:val="00755C20"/>
    <w:rsid w:val="00757E9C"/>
    <w:rsid w:val="00761284"/>
    <w:rsid w:val="00761A53"/>
    <w:rsid w:val="0076206A"/>
    <w:rsid w:val="00762896"/>
    <w:rsid w:val="0076297B"/>
    <w:rsid w:val="007631C1"/>
    <w:rsid w:val="007637DF"/>
    <w:rsid w:val="00763FC2"/>
    <w:rsid w:val="0076423E"/>
    <w:rsid w:val="0076451B"/>
    <w:rsid w:val="007653C1"/>
    <w:rsid w:val="0076610B"/>
    <w:rsid w:val="0076635D"/>
    <w:rsid w:val="007704E1"/>
    <w:rsid w:val="007709FF"/>
    <w:rsid w:val="007717DE"/>
    <w:rsid w:val="00771980"/>
    <w:rsid w:val="00772586"/>
    <w:rsid w:val="007729AF"/>
    <w:rsid w:val="00772DAA"/>
    <w:rsid w:val="00773373"/>
    <w:rsid w:val="00773A5A"/>
    <w:rsid w:val="007741C0"/>
    <w:rsid w:val="00775200"/>
    <w:rsid w:val="00776DC6"/>
    <w:rsid w:val="00777681"/>
    <w:rsid w:val="00777880"/>
    <w:rsid w:val="00781085"/>
    <w:rsid w:val="007815D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E6"/>
    <w:rsid w:val="00795115"/>
    <w:rsid w:val="00795E20"/>
    <w:rsid w:val="0079602E"/>
    <w:rsid w:val="007964C8"/>
    <w:rsid w:val="00797130"/>
    <w:rsid w:val="00797465"/>
    <w:rsid w:val="00797890"/>
    <w:rsid w:val="00797C3B"/>
    <w:rsid w:val="007A0FE4"/>
    <w:rsid w:val="007A1068"/>
    <w:rsid w:val="007A1117"/>
    <w:rsid w:val="007A12E6"/>
    <w:rsid w:val="007A1613"/>
    <w:rsid w:val="007A277D"/>
    <w:rsid w:val="007A2CB1"/>
    <w:rsid w:val="007A43CC"/>
    <w:rsid w:val="007A47D8"/>
    <w:rsid w:val="007A487A"/>
    <w:rsid w:val="007A5290"/>
    <w:rsid w:val="007A5E95"/>
    <w:rsid w:val="007A79FC"/>
    <w:rsid w:val="007B2D31"/>
    <w:rsid w:val="007B2E0F"/>
    <w:rsid w:val="007B3E2E"/>
    <w:rsid w:val="007B3EC5"/>
    <w:rsid w:val="007B4654"/>
    <w:rsid w:val="007B4666"/>
    <w:rsid w:val="007B4FF5"/>
    <w:rsid w:val="007B503F"/>
    <w:rsid w:val="007B5BBD"/>
    <w:rsid w:val="007B5E60"/>
    <w:rsid w:val="007B6563"/>
    <w:rsid w:val="007B6624"/>
    <w:rsid w:val="007B67FD"/>
    <w:rsid w:val="007B7431"/>
    <w:rsid w:val="007B783A"/>
    <w:rsid w:val="007B799E"/>
    <w:rsid w:val="007B7C3F"/>
    <w:rsid w:val="007B7FC3"/>
    <w:rsid w:val="007C02DF"/>
    <w:rsid w:val="007C1381"/>
    <w:rsid w:val="007C18F3"/>
    <w:rsid w:val="007C1959"/>
    <w:rsid w:val="007C1B81"/>
    <w:rsid w:val="007C2970"/>
    <w:rsid w:val="007C33DB"/>
    <w:rsid w:val="007C45B7"/>
    <w:rsid w:val="007C4944"/>
    <w:rsid w:val="007C54B7"/>
    <w:rsid w:val="007C66BD"/>
    <w:rsid w:val="007D0352"/>
    <w:rsid w:val="007D12BA"/>
    <w:rsid w:val="007D1486"/>
    <w:rsid w:val="007D14A1"/>
    <w:rsid w:val="007D38AC"/>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F0B3F"/>
    <w:rsid w:val="007F0BBB"/>
    <w:rsid w:val="007F1ECB"/>
    <w:rsid w:val="007F249F"/>
    <w:rsid w:val="007F2C04"/>
    <w:rsid w:val="007F39C1"/>
    <w:rsid w:val="007F3BE3"/>
    <w:rsid w:val="007F3CE2"/>
    <w:rsid w:val="007F47B2"/>
    <w:rsid w:val="007F5E5E"/>
    <w:rsid w:val="007F6325"/>
    <w:rsid w:val="007F69BA"/>
    <w:rsid w:val="008006D6"/>
    <w:rsid w:val="008007CD"/>
    <w:rsid w:val="00801062"/>
    <w:rsid w:val="00801150"/>
    <w:rsid w:val="00801BDC"/>
    <w:rsid w:val="00801CE9"/>
    <w:rsid w:val="008027B7"/>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8E9"/>
    <w:rsid w:val="00812F8E"/>
    <w:rsid w:val="0081300B"/>
    <w:rsid w:val="00813427"/>
    <w:rsid w:val="00815484"/>
    <w:rsid w:val="00816B18"/>
    <w:rsid w:val="00816F20"/>
    <w:rsid w:val="008179BD"/>
    <w:rsid w:val="00817B5C"/>
    <w:rsid w:val="00817D40"/>
    <w:rsid w:val="00820069"/>
    <w:rsid w:val="00820426"/>
    <w:rsid w:val="00821319"/>
    <w:rsid w:val="00821EE8"/>
    <w:rsid w:val="0082204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398C"/>
    <w:rsid w:val="008350AC"/>
    <w:rsid w:val="00835638"/>
    <w:rsid w:val="00835C87"/>
    <w:rsid w:val="00837B23"/>
    <w:rsid w:val="00840520"/>
    <w:rsid w:val="0084060F"/>
    <w:rsid w:val="00840D1D"/>
    <w:rsid w:val="00840E13"/>
    <w:rsid w:val="00840ED7"/>
    <w:rsid w:val="00841128"/>
    <w:rsid w:val="00841A87"/>
    <w:rsid w:val="00841BFD"/>
    <w:rsid w:val="00841D45"/>
    <w:rsid w:val="008430F3"/>
    <w:rsid w:val="00843567"/>
    <w:rsid w:val="008439DD"/>
    <w:rsid w:val="00844889"/>
    <w:rsid w:val="008448D7"/>
    <w:rsid w:val="008453CB"/>
    <w:rsid w:val="00845CC0"/>
    <w:rsid w:val="00845D84"/>
    <w:rsid w:val="00846653"/>
    <w:rsid w:val="00846721"/>
    <w:rsid w:val="00846987"/>
    <w:rsid w:val="008472A5"/>
    <w:rsid w:val="00847453"/>
    <w:rsid w:val="0085060C"/>
    <w:rsid w:val="008506C7"/>
    <w:rsid w:val="00851BF7"/>
    <w:rsid w:val="0085424E"/>
    <w:rsid w:val="008544B2"/>
    <w:rsid w:val="00854C9E"/>
    <w:rsid w:val="008555D4"/>
    <w:rsid w:val="0085570D"/>
    <w:rsid w:val="008558CB"/>
    <w:rsid w:val="00857127"/>
    <w:rsid w:val="0085733A"/>
    <w:rsid w:val="00857B7F"/>
    <w:rsid w:val="00857D66"/>
    <w:rsid w:val="008601F0"/>
    <w:rsid w:val="00860F1F"/>
    <w:rsid w:val="0086156B"/>
    <w:rsid w:val="00862350"/>
    <w:rsid w:val="00862FE2"/>
    <w:rsid w:val="00864D99"/>
    <w:rsid w:val="00866398"/>
    <w:rsid w:val="00867271"/>
    <w:rsid w:val="0087111E"/>
    <w:rsid w:val="00871403"/>
    <w:rsid w:val="00873298"/>
    <w:rsid w:val="00873941"/>
    <w:rsid w:val="00873959"/>
    <w:rsid w:val="00874595"/>
    <w:rsid w:val="00874AEC"/>
    <w:rsid w:val="00875752"/>
    <w:rsid w:val="00876EF6"/>
    <w:rsid w:val="00876F74"/>
    <w:rsid w:val="008806E4"/>
    <w:rsid w:val="008809D5"/>
    <w:rsid w:val="00880DC8"/>
    <w:rsid w:val="00880E4F"/>
    <w:rsid w:val="00882774"/>
    <w:rsid w:val="0088483A"/>
    <w:rsid w:val="00885DFA"/>
    <w:rsid w:val="00886054"/>
    <w:rsid w:val="00887FA8"/>
    <w:rsid w:val="008935AB"/>
    <w:rsid w:val="00894A50"/>
    <w:rsid w:val="00895E36"/>
    <w:rsid w:val="00896227"/>
    <w:rsid w:val="00896491"/>
    <w:rsid w:val="00896739"/>
    <w:rsid w:val="008968DC"/>
    <w:rsid w:val="00896918"/>
    <w:rsid w:val="00896D3C"/>
    <w:rsid w:val="0089703E"/>
    <w:rsid w:val="00897096"/>
    <w:rsid w:val="00897EE1"/>
    <w:rsid w:val="008A1816"/>
    <w:rsid w:val="008A2144"/>
    <w:rsid w:val="008A244A"/>
    <w:rsid w:val="008A2DA5"/>
    <w:rsid w:val="008A3CDD"/>
    <w:rsid w:val="008A3F49"/>
    <w:rsid w:val="008A4713"/>
    <w:rsid w:val="008A6BF4"/>
    <w:rsid w:val="008A71CC"/>
    <w:rsid w:val="008A74A8"/>
    <w:rsid w:val="008B0B5B"/>
    <w:rsid w:val="008B20FD"/>
    <w:rsid w:val="008B2281"/>
    <w:rsid w:val="008B2DE0"/>
    <w:rsid w:val="008B41B3"/>
    <w:rsid w:val="008B461C"/>
    <w:rsid w:val="008B595F"/>
    <w:rsid w:val="008B5EB2"/>
    <w:rsid w:val="008B6469"/>
    <w:rsid w:val="008B695B"/>
    <w:rsid w:val="008C10A3"/>
    <w:rsid w:val="008C1187"/>
    <w:rsid w:val="008C12AA"/>
    <w:rsid w:val="008C1D21"/>
    <w:rsid w:val="008C3973"/>
    <w:rsid w:val="008C3DB1"/>
    <w:rsid w:val="008C4B4B"/>
    <w:rsid w:val="008C4C53"/>
    <w:rsid w:val="008C56BD"/>
    <w:rsid w:val="008C789E"/>
    <w:rsid w:val="008D0864"/>
    <w:rsid w:val="008D17B4"/>
    <w:rsid w:val="008D1BD6"/>
    <w:rsid w:val="008D2A0D"/>
    <w:rsid w:val="008D3DD6"/>
    <w:rsid w:val="008D447A"/>
    <w:rsid w:val="008D4D76"/>
    <w:rsid w:val="008D4E62"/>
    <w:rsid w:val="008D5BD4"/>
    <w:rsid w:val="008D5D1C"/>
    <w:rsid w:val="008D68E8"/>
    <w:rsid w:val="008D6AA0"/>
    <w:rsid w:val="008D7946"/>
    <w:rsid w:val="008E0ABC"/>
    <w:rsid w:val="008E1B1C"/>
    <w:rsid w:val="008E2D2C"/>
    <w:rsid w:val="008E2F46"/>
    <w:rsid w:val="008E4B6F"/>
    <w:rsid w:val="008E56BA"/>
    <w:rsid w:val="008E6A62"/>
    <w:rsid w:val="008E74E5"/>
    <w:rsid w:val="008E784C"/>
    <w:rsid w:val="008F0377"/>
    <w:rsid w:val="008F05DA"/>
    <w:rsid w:val="008F15C7"/>
    <w:rsid w:val="008F18EF"/>
    <w:rsid w:val="008F1C52"/>
    <w:rsid w:val="008F2995"/>
    <w:rsid w:val="008F2AA2"/>
    <w:rsid w:val="008F2ABE"/>
    <w:rsid w:val="008F3245"/>
    <w:rsid w:val="008F336E"/>
    <w:rsid w:val="008F365F"/>
    <w:rsid w:val="008F4093"/>
    <w:rsid w:val="008F4D6B"/>
    <w:rsid w:val="008F5154"/>
    <w:rsid w:val="008F5A70"/>
    <w:rsid w:val="00902212"/>
    <w:rsid w:val="009024F8"/>
    <w:rsid w:val="00903CBE"/>
    <w:rsid w:val="00903D71"/>
    <w:rsid w:val="00904A0E"/>
    <w:rsid w:val="00904CE4"/>
    <w:rsid w:val="00905123"/>
    <w:rsid w:val="00905DDB"/>
    <w:rsid w:val="0090612D"/>
    <w:rsid w:val="00906506"/>
    <w:rsid w:val="00906BFC"/>
    <w:rsid w:val="00906D29"/>
    <w:rsid w:val="0090736B"/>
    <w:rsid w:val="00907B79"/>
    <w:rsid w:val="00910C6D"/>
    <w:rsid w:val="00911055"/>
    <w:rsid w:val="00911559"/>
    <w:rsid w:val="00911E0D"/>
    <w:rsid w:val="0091482A"/>
    <w:rsid w:val="009156E7"/>
    <w:rsid w:val="009168DE"/>
    <w:rsid w:val="00921225"/>
    <w:rsid w:val="00921C43"/>
    <w:rsid w:val="0092251F"/>
    <w:rsid w:val="009236DA"/>
    <w:rsid w:val="00923A06"/>
    <w:rsid w:val="00924A1A"/>
    <w:rsid w:val="00924CFC"/>
    <w:rsid w:val="009259E6"/>
    <w:rsid w:val="00926483"/>
    <w:rsid w:val="00927186"/>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57A7"/>
    <w:rsid w:val="00945877"/>
    <w:rsid w:val="00945A2B"/>
    <w:rsid w:val="00946CD9"/>
    <w:rsid w:val="00947140"/>
    <w:rsid w:val="009471B9"/>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756"/>
    <w:rsid w:val="00975937"/>
    <w:rsid w:val="009768AE"/>
    <w:rsid w:val="009771E3"/>
    <w:rsid w:val="00980459"/>
    <w:rsid w:val="00980625"/>
    <w:rsid w:val="00983F05"/>
    <w:rsid w:val="00983F47"/>
    <w:rsid w:val="009849C3"/>
    <w:rsid w:val="009851D9"/>
    <w:rsid w:val="00986177"/>
    <w:rsid w:val="009868EA"/>
    <w:rsid w:val="009871D6"/>
    <w:rsid w:val="0098725E"/>
    <w:rsid w:val="00991D3F"/>
    <w:rsid w:val="0099263F"/>
    <w:rsid w:val="00993A7E"/>
    <w:rsid w:val="00995174"/>
    <w:rsid w:val="0099762E"/>
    <w:rsid w:val="00997ABB"/>
    <w:rsid w:val="009A0CB6"/>
    <w:rsid w:val="009A10CD"/>
    <w:rsid w:val="009A14DC"/>
    <w:rsid w:val="009A1CE7"/>
    <w:rsid w:val="009A1EE8"/>
    <w:rsid w:val="009A2304"/>
    <w:rsid w:val="009A3385"/>
    <w:rsid w:val="009A4F03"/>
    <w:rsid w:val="009A7384"/>
    <w:rsid w:val="009B0FF4"/>
    <w:rsid w:val="009B26C3"/>
    <w:rsid w:val="009B37D5"/>
    <w:rsid w:val="009B3FCD"/>
    <w:rsid w:val="009B4FA5"/>
    <w:rsid w:val="009B587D"/>
    <w:rsid w:val="009B6008"/>
    <w:rsid w:val="009B6202"/>
    <w:rsid w:val="009B7EA6"/>
    <w:rsid w:val="009C0406"/>
    <w:rsid w:val="009C046C"/>
    <w:rsid w:val="009C2247"/>
    <w:rsid w:val="009C2E39"/>
    <w:rsid w:val="009C2E5C"/>
    <w:rsid w:val="009C3699"/>
    <w:rsid w:val="009C37E6"/>
    <w:rsid w:val="009C42E6"/>
    <w:rsid w:val="009C6971"/>
    <w:rsid w:val="009C734E"/>
    <w:rsid w:val="009C7593"/>
    <w:rsid w:val="009C7678"/>
    <w:rsid w:val="009C7860"/>
    <w:rsid w:val="009D0ED7"/>
    <w:rsid w:val="009D10E4"/>
    <w:rsid w:val="009D1827"/>
    <w:rsid w:val="009D2317"/>
    <w:rsid w:val="009D281D"/>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890"/>
    <w:rsid w:val="009E5262"/>
    <w:rsid w:val="009E54FD"/>
    <w:rsid w:val="009E5653"/>
    <w:rsid w:val="009E5DF0"/>
    <w:rsid w:val="009E65A6"/>
    <w:rsid w:val="009E6883"/>
    <w:rsid w:val="009E6A1C"/>
    <w:rsid w:val="009E6D5C"/>
    <w:rsid w:val="009E774E"/>
    <w:rsid w:val="009E7CE4"/>
    <w:rsid w:val="009F18DA"/>
    <w:rsid w:val="009F1BC3"/>
    <w:rsid w:val="009F25D0"/>
    <w:rsid w:val="009F5925"/>
    <w:rsid w:val="009F6496"/>
    <w:rsid w:val="009F68A4"/>
    <w:rsid w:val="009F737C"/>
    <w:rsid w:val="00A008A7"/>
    <w:rsid w:val="00A009EB"/>
    <w:rsid w:val="00A03E7F"/>
    <w:rsid w:val="00A04834"/>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3FA"/>
    <w:rsid w:val="00A13E0A"/>
    <w:rsid w:val="00A14D63"/>
    <w:rsid w:val="00A1525D"/>
    <w:rsid w:val="00A15587"/>
    <w:rsid w:val="00A16529"/>
    <w:rsid w:val="00A17D3C"/>
    <w:rsid w:val="00A21108"/>
    <w:rsid w:val="00A21F09"/>
    <w:rsid w:val="00A23789"/>
    <w:rsid w:val="00A23F5F"/>
    <w:rsid w:val="00A251D4"/>
    <w:rsid w:val="00A265AA"/>
    <w:rsid w:val="00A2687D"/>
    <w:rsid w:val="00A26987"/>
    <w:rsid w:val="00A26E14"/>
    <w:rsid w:val="00A32B61"/>
    <w:rsid w:val="00A32BD5"/>
    <w:rsid w:val="00A32DC8"/>
    <w:rsid w:val="00A37213"/>
    <w:rsid w:val="00A379CF"/>
    <w:rsid w:val="00A37E1A"/>
    <w:rsid w:val="00A37E7B"/>
    <w:rsid w:val="00A407ED"/>
    <w:rsid w:val="00A40DAC"/>
    <w:rsid w:val="00A40E2D"/>
    <w:rsid w:val="00A41F27"/>
    <w:rsid w:val="00A423E9"/>
    <w:rsid w:val="00A42577"/>
    <w:rsid w:val="00A42F08"/>
    <w:rsid w:val="00A430F0"/>
    <w:rsid w:val="00A43378"/>
    <w:rsid w:val="00A43C36"/>
    <w:rsid w:val="00A447D8"/>
    <w:rsid w:val="00A4521E"/>
    <w:rsid w:val="00A46724"/>
    <w:rsid w:val="00A46EC5"/>
    <w:rsid w:val="00A46FC2"/>
    <w:rsid w:val="00A50A0C"/>
    <w:rsid w:val="00A51167"/>
    <w:rsid w:val="00A511AD"/>
    <w:rsid w:val="00A51E55"/>
    <w:rsid w:val="00A5292A"/>
    <w:rsid w:val="00A532CB"/>
    <w:rsid w:val="00A53585"/>
    <w:rsid w:val="00A53975"/>
    <w:rsid w:val="00A54362"/>
    <w:rsid w:val="00A54695"/>
    <w:rsid w:val="00A54962"/>
    <w:rsid w:val="00A54C14"/>
    <w:rsid w:val="00A54DD1"/>
    <w:rsid w:val="00A55792"/>
    <w:rsid w:val="00A55AF0"/>
    <w:rsid w:val="00A55EAD"/>
    <w:rsid w:val="00A569CF"/>
    <w:rsid w:val="00A573E4"/>
    <w:rsid w:val="00A60132"/>
    <w:rsid w:val="00A60382"/>
    <w:rsid w:val="00A60DE6"/>
    <w:rsid w:val="00A60F29"/>
    <w:rsid w:val="00A623A8"/>
    <w:rsid w:val="00A623C4"/>
    <w:rsid w:val="00A62893"/>
    <w:rsid w:val="00A62E16"/>
    <w:rsid w:val="00A64C07"/>
    <w:rsid w:val="00A64E58"/>
    <w:rsid w:val="00A64E9F"/>
    <w:rsid w:val="00A672A2"/>
    <w:rsid w:val="00A672F0"/>
    <w:rsid w:val="00A71652"/>
    <w:rsid w:val="00A7168C"/>
    <w:rsid w:val="00A71CA3"/>
    <w:rsid w:val="00A71FC8"/>
    <w:rsid w:val="00A74196"/>
    <w:rsid w:val="00A74252"/>
    <w:rsid w:val="00A742CB"/>
    <w:rsid w:val="00A74735"/>
    <w:rsid w:val="00A7506F"/>
    <w:rsid w:val="00A76EAC"/>
    <w:rsid w:val="00A82896"/>
    <w:rsid w:val="00A83B82"/>
    <w:rsid w:val="00A8447F"/>
    <w:rsid w:val="00A84F17"/>
    <w:rsid w:val="00A852A7"/>
    <w:rsid w:val="00A85D24"/>
    <w:rsid w:val="00A85FBC"/>
    <w:rsid w:val="00A86053"/>
    <w:rsid w:val="00A876FA"/>
    <w:rsid w:val="00A9005D"/>
    <w:rsid w:val="00A904CF"/>
    <w:rsid w:val="00A90B07"/>
    <w:rsid w:val="00A91016"/>
    <w:rsid w:val="00A91DEC"/>
    <w:rsid w:val="00A92028"/>
    <w:rsid w:val="00A9202D"/>
    <w:rsid w:val="00A9208F"/>
    <w:rsid w:val="00A936EC"/>
    <w:rsid w:val="00A93ACC"/>
    <w:rsid w:val="00A94508"/>
    <w:rsid w:val="00A954CB"/>
    <w:rsid w:val="00A95D33"/>
    <w:rsid w:val="00A95FF1"/>
    <w:rsid w:val="00A963C3"/>
    <w:rsid w:val="00A9648E"/>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7890"/>
    <w:rsid w:val="00AB1A48"/>
    <w:rsid w:val="00AB31CA"/>
    <w:rsid w:val="00AB4375"/>
    <w:rsid w:val="00AB44B9"/>
    <w:rsid w:val="00AB4C70"/>
    <w:rsid w:val="00AB508F"/>
    <w:rsid w:val="00AB589A"/>
    <w:rsid w:val="00AB6482"/>
    <w:rsid w:val="00AB7842"/>
    <w:rsid w:val="00AB7A62"/>
    <w:rsid w:val="00AB7AD4"/>
    <w:rsid w:val="00AB7EC3"/>
    <w:rsid w:val="00AC2096"/>
    <w:rsid w:val="00AC309F"/>
    <w:rsid w:val="00AC3991"/>
    <w:rsid w:val="00AC49CD"/>
    <w:rsid w:val="00AC4A04"/>
    <w:rsid w:val="00AC5600"/>
    <w:rsid w:val="00AC5C52"/>
    <w:rsid w:val="00AC5CD8"/>
    <w:rsid w:val="00AC7546"/>
    <w:rsid w:val="00AC7DF8"/>
    <w:rsid w:val="00AD004E"/>
    <w:rsid w:val="00AD044C"/>
    <w:rsid w:val="00AD0869"/>
    <w:rsid w:val="00AD19DE"/>
    <w:rsid w:val="00AD2492"/>
    <w:rsid w:val="00AD2835"/>
    <w:rsid w:val="00AD2E1B"/>
    <w:rsid w:val="00AD44D3"/>
    <w:rsid w:val="00AD61A8"/>
    <w:rsid w:val="00AD6452"/>
    <w:rsid w:val="00AD652A"/>
    <w:rsid w:val="00AD6E33"/>
    <w:rsid w:val="00AE0377"/>
    <w:rsid w:val="00AE0616"/>
    <w:rsid w:val="00AE1227"/>
    <w:rsid w:val="00AE1229"/>
    <w:rsid w:val="00AE273E"/>
    <w:rsid w:val="00AE2ED5"/>
    <w:rsid w:val="00AE3836"/>
    <w:rsid w:val="00AE4865"/>
    <w:rsid w:val="00AE574C"/>
    <w:rsid w:val="00AE5B08"/>
    <w:rsid w:val="00AE6BBB"/>
    <w:rsid w:val="00AE75B5"/>
    <w:rsid w:val="00AE77EA"/>
    <w:rsid w:val="00AE7FB5"/>
    <w:rsid w:val="00AF03A3"/>
    <w:rsid w:val="00AF1273"/>
    <w:rsid w:val="00AF15CC"/>
    <w:rsid w:val="00AF1D8A"/>
    <w:rsid w:val="00AF2AAF"/>
    <w:rsid w:val="00AF2FBA"/>
    <w:rsid w:val="00AF304D"/>
    <w:rsid w:val="00AF3139"/>
    <w:rsid w:val="00AF3720"/>
    <w:rsid w:val="00AF3FB6"/>
    <w:rsid w:val="00AF6FA9"/>
    <w:rsid w:val="00B00884"/>
    <w:rsid w:val="00B02280"/>
    <w:rsid w:val="00B0307A"/>
    <w:rsid w:val="00B073CB"/>
    <w:rsid w:val="00B0774E"/>
    <w:rsid w:val="00B106AA"/>
    <w:rsid w:val="00B10FCB"/>
    <w:rsid w:val="00B12A56"/>
    <w:rsid w:val="00B131B8"/>
    <w:rsid w:val="00B14182"/>
    <w:rsid w:val="00B15C0B"/>
    <w:rsid w:val="00B15D2E"/>
    <w:rsid w:val="00B17F57"/>
    <w:rsid w:val="00B20128"/>
    <w:rsid w:val="00B20A16"/>
    <w:rsid w:val="00B21156"/>
    <w:rsid w:val="00B21715"/>
    <w:rsid w:val="00B2295D"/>
    <w:rsid w:val="00B22B36"/>
    <w:rsid w:val="00B22DBA"/>
    <w:rsid w:val="00B2307D"/>
    <w:rsid w:val="00B230C1"/>
    <w:rsid w:val="00B2556B"/>
    <w:rsid w:val="00B26D04"/>
    <w:rsid w:val="00B30C0B"/>
    <w:rsid w:val="00B32116"/>
    <w:rsid w:val="00B3277E"/>
    <w:rsid w:val="00B32AB9"/>
    <w:rsid w:val="00B33AA4"/>
    <w:rsid w:val="00B33CF9"/>
    <w:rsid w:val="00B33D24"/>
    <w:rsid w:val="00B33DD1"/>
    <w:rsid w:val="00B347CF"/>
    <w:rsid w:val="00B35AC3"/>
    <w:rsid w:val="00B35D04"/>
    <w:rsid w:val="00B36598"/>
    <w:rsid w:val="00B406C0"/>
    <w:rsid w:val="00B4094C"/>
    <w:rsid w:val="00B4168E"/>
    <w:rsid w:val="00B42721"/>
    <w:rsid w:val="00B42DD2"/>
    <w:rsid w:val="00B43911"/>
    <w:rsid w:val="00B43B08"/>
    <w:rsid w:val="00B45243"/>
    <w:rsid w:val="00B4739F"/>
    <w:rsid w:val="00B47797"/>
    <w:rsid w:val="00B50847"/>
    <w:rsid w:val="00B514F8"/>
    <w:rsid w:val="00B521EC"/>
    <w:rsid w:val="00B5268A"/>
    <w:rsid w:val="00B52F73"/>
    <w:rsid w:val="00B532C4"/>
    <w:rsid w:val="00B5342A"/>
    <w:rsid w:val="00B57A45"/>
    <w:rsid w:val="00B60057"/>
    <w:rsid w:val="00B600AC"/>
    <w:rsid w:val="00B60A77"/>
    <w:rsid w:val="00B62E85"/>
    <w:rsid w:val="00B63DEC"/>
    <w:rsid w:val="00B64047"/>
    <w:rsid w:val="00B7059C"/>
    <w:rsid w:val="00B7074B"/>
    <w:rsid w:val="00B7162C"/>
    <w:rsid w:val="00B71AFF"/>
    <w:rsid w:val="00B71E86"/>
    <w:rsid w:val="00B724AF"/>
    <w:rsid w:val="00B7298C"/>
    <w:rsid w:val="00B72D64"/>
    <w:rsid w:val="00B73AB5"/>
    <w:rsid w:val="00B7438C"/>
    <w:rsid w:val="00B74FC7"/>
    <w:rsid w:val="00B75B41"/>
    <w:rsid w:val="00B763F6"/>
    <w:rsid w:val="00B76D98"/>
    <w:rsid w:val="00B80F98"/>
    <w:rsid w:val="00B81AB9"/>
    <w:rsid w:val="00B82BA7"/>
    <w:rsid w:val="00B82D83"/>
    <w:rsid w:val="00B83154"/>
    <w:rsid w:val="00B83429"/>
    <w:rsid w:val="00B83769"/>
    <w:rsid w:val="00B83C3E"/>
    <w:rsid w:val="00B83C5D"/>
    <w:rsid w:val="00B8575E"/>
    <w:rsid w:val="00B865E8"/>
    <w:rsid w:val="00B86BA3"/>
    <w:rsid w:val="00B874B7"/>
    <w:rsid w:val="00B901B1"/>
    <w:rsid w:val="00B90483"/>
    <w:rsid w:val="00B91EB7"/>
    <w:rsid w:val="00B92154"/>
    <w:rsid w:val="00B92BAC"/>
    <w:rsid w:val="00B951DD"/>
    <w:rsid w:val="00B95988"/>
    <w:rsid w:val="00B96A54"/>
    <w:rsid w:val="00B96DAC"/>
    <w:rsid w:val="00B971A8"/>
    <w:rsid w:val="00B97B7E"/>
    <w:rsid w:val="00B97B91"/>
    <w:rsid w:val="00BA07AB"/>
    <w:rsid w:val="00BA0F6E"/>
    <w:rsid w:val="00BA1979"/>
    <w:rsid w:val="00BA401A"/>
    <w:rsid w:val="00BA4CAD"/>
    <w:rsid w:val="00BA4E4D"/>
    <w:rsid w:val="00BA5438"/>
    <w:rsid w:val="00BA6849"/>
    <w:rsid w:val="00BA6B5B"/>
    <w:rsid w:val="00BB0253"/>
    <w:rsid w:val="00BB1B41"/>
    <w:rsid w:val="00BB2F16"/>
    <w:rsid w:val="00BB3566"/>
    <w:rsid w:val="00BB35F0"/>
    <w:rsid w:val="00BB4300"/>
    <w:rsid w:val="00BB4D3C"/>
    <w:rsid w:val="00BB64B2"/>
    <w:rsid w:val="00BB75E2"/>
    <w:rsid w:val="00BB7BDE"/>
    <w:rsid w:val="00BB7F02"/>
    <w:rsid w:val="00BC00F9"/>
    <w:rsid w:val="00BC091F"/>
    <w:rsid w:val="00BC097A"/>
    <w:rsid w:val="00BC0C4E"/>
    <w:rsid w:val="00BC159D"/>
    <w:rsid w:val="00BC2429"/>
    <w:rsid w:val="00BC33DB"/>
    <w:rsid w:val="00BC4566"/>
    <w:rsid w:val="00BC6948"/>
    <w:rsid w:val="00BC7242"/>
    <w:rsid w:val="00BC74E6"/>
    <w:rsid w:val="00BC77DA"/>
    <w:rsid w:val="00BC780A"/>
    <w:rsid w:val="00BC7F00"/>
    <w:rsid w:val="00BD00F4"/>
    <w:rsid w:val="00BD03AD"/>
    <w:rsid w:val="00BD0C9C"/>
    <w:rsid w:val="00BD1197"/>
    <w:rsid w:val="00BD1E6F"/>
    <w:rsid w:val="00BD2C3C"/>
    <w:rsid w:val="00BD37AB"/>
    <w:rsid w:val="00BD3C7F"/>
    <w:rsid w:val="00BD4491"/>
    <w:rsid w:val="00BD49DC"/>
    <w:rsid w:val="00BD5AD7"/>
    <w:rsid w:val="00BD62F3"/>
    <w:rsid w:val="00BD6C75"/>
    <w:rsid w:val="00BE1101"/>
    <w:rsid w:val="00BE1B06"/>
    <w:rsid w:val="00BE454B"/>
    <w:rsid w:val="00BE4AEE"/>
    <w:rsid w:val="00BE5C1E"/>
    <w:rsid w:val="00BE64A0"/>
    <w:rsid w:val="00BE6DE9"/>
    <w:rsid w:val="00BE703B"/>
    <w:rsid w:val="00BF2130"/>
    <w:rsid w:val="00BF509F"/>
    <w:rsid w:val="00BF556F"/>
    <w:rsid w:val="00BF6968"/>
    <w:rsid w:val="00BF7956"/>
    <w:rsid w:val="00C0041C"/>
    <w:rsid w:val="00C0056C"/>
    <w:rsid w:val="00C01802"/>
    <w:rsid w:val="00C030D9"/>
    <w:rsid w:val="00C03518"/>
    <w:rsid w:val="00C05A38"/>
    <w:rsid w:val="00C05AB9"/>
    <w:rsid w:val="00C05D08"/>
    <w:rsid w:val="00C07CAF"/>
    <w:rsid w:val="00C07CBF"/>
    <w:rsid w:val="00C10078"/>
    <w:rsid w:val="00C1249F"/>
    <w:rsid w:val="00C124ED"/>
    <w:rsid w:val="00C125C3"/>
    <w:rsid w:val="00C13140"/>
    <w:rsid w:val="00C1339D"/>
    <w:rsid w:val="00C14A6F"/>
    <w:rsid w:val="00C15B76"/>
    <w:rsid w:val="00C15D4C"/>
    <w:rsid w:val="00C1609D"/>
    <w:rsid w:val="00C177A7"/>
    <w:rsid w:val="00C21B81"/>
    <w:rsid w:val="00C21FA8"/>
    <w:rsid w:val="00C222BD"/>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7C2"/>
    <w:rsid w:val="00C35CFA"/>
    <w:rsid w:val="00C35E15"/>
    <w:rsid w:val="00C37113"/>
    <w:rsid w:val="00C40A22"/>
    <w:rsid w:val="00C4156D"/>
    <w:rsid w:val="00C41ADF"/>
    <w:rsid w:val="00C42523"/>
    <w:rsid w:val="00C42638"/>
    <w:rsid w:val="00C4288D"/>
    <w:rsid w:val="00C435E9"/>
    <w:rsid w:val="00C43835"/>
    <w:rsid w:val="00C44556"/>
    <w:rsid w:val="00C4577C"/>
    <w:rsid w:val="00C4579E"/>
    <w:rsid w:val="00C45A05"/>
    <w:rsid w:val="00C46F64"/>
    <w:rsid w:val="00C471E3"/>
    <w:rsid w:val="00C47F72"/>
    <w:rsid w:val="00C51C62"/>
    <w:rsid w:val="00C52064"/>
    <w:rsid w:val="00C52DC4"/>
    <w:rsid w:val="00C540FE"/>
    <w:rsid w:val="00C54AAD"/>
    <w:rsid w:val="00C553B1"/>
    <w:rsid w:val="00C555D3"/>
    <w:rsid w:val="00C5567B"/>
    <w:rsid w:val="00C55CCF"/>
    <w:rsid w:val="00C57A07"/>
    <w:rsid w:val="00C6064D"/>
    <w:rsid w:val="00C6098C"/>
    <w:rsid w:val="00C61408"/>
    <w:rsid w:val="00C61659"/>
    <w:rsid w:val="00C6256B"/>
    <w:rsid w:val="00C62D3F"/>
    <w:rsid w:val="00C638F0"/>
    <w:rsid w:val="00C655B9"/>
    <w:rsid w:val="00C664F1"/>
    <w:rsid w:val="00C67B6F"/>
    <w:rsid w:val="00C70DE2"/>
    <w:rsid w:val="00C71854"/>
    <w:rsid w:val="00C72A48"/>
    <w:rsid w:val="00C72CCA"/>
    <w:rsid w:val="00C73028"/>
    <w:rsid w:val="00C743E9"/>
    <w:rsid w:val="00C74CEB"/>
    <w:rsid w:val="00C80AD2"/>
    <w:rsid w:val="00C80B2B"/>
    <w:rsid w:val="00C832A5"/>
    <w:rsid w:val="00C83713"/>
    <w:rsid w:val="00C83AFF"/>
    <w:rsid w:val="00C84E68"/>
    <w:rsid w:val="00C855FF"/>
    <w:rsid w:val="00C85706"/>
    <w:rsid w:val="00C85C2C"/>
    <w:rsid w:val="00C863EF"/>
    <w:rsid w:val="00C86845"/>
    <w:rsid w:val="00C8726B"/>
    <w:rsid w:val="00C9017B"/>
    <w:rsid w:val="00C90D48"/>
    <w:rsid w:val="00C92353"/>
    <w:rsid w:val="00C928BD"/>
    <w:rsid w:val="00C9366E"/>
    <w:rsid w:val="00C936FD"/>
    <w:rsid w:val="00C94242"/>
    <w:rsid w:val="00C955B7"/>
    <w:rsid w:val="00C96036"/>
    <w:rsid w:val="00C97473"/>
    <w:rsid w:val="00CA003A"/>
    <w:rsid w:val="00CA2170"/>
    <w:rsid w:val="00CA2C52"/>
    <w:rsid w:val="00CA4855"/>
    <w:rsid w:val="00CA526D"/>
    <w:rsid w:val="00CA5D8F"/>
    <w:rsid w:val="00CA713F"/>
    <w:rsid w:val="00CA728E"/>
    <w:rsid w:val="00CA748C"/>
    <w:rsid w:val="00CA7B55"/>
    <w:rsid w:val="00CA7D80"/>
    <w:rsid w:val="00CB0C4A"/>
    <w:rsid w:val="00CB16CC"/>
    <w:rsid w:val="00CB199B"/>
    <w:rsid w:val="00CB3989"/>
    <w:rsid w:val="00CB486B"/>
    <w:rsid w:val="00CB5883"/>
    <w:rsid w:val="00CB59B6"/>
    <w:rsid w:val="00CB59D8"/>
    <w:rsid w:val="00CB5D4C"/>
    <w:rsid w:val="00CB6544"/>
    <w:rsid w:val="00CC0A82"/>
    <w:rsid w:val="00CC29B9"/>
    <w:rsid w:val="00CC449F"/>
    <w:rsid w:val="00CC484F"/>
    <w:rsid w:val="00CC4B01"/>
    <w:rsid w:val="00CC559C"/>
    <w:rsid w:val="00CC5D1B"/>
    <w:rsid w:val="00CC76E1"/>
    <w:rsid w:val="00CC78AE"/>
    <w:rsid w:val="00CD25D0"/>
    <w:rsid w:val="00CD323A"/>
    <w:rsid w:val="00CD32D4"/>
    <w:rsid w:val="00CD44D4"/>
    <w:rsid w:val="00CD4B93"/>
    <w:rsid w:val="00CD4BC9"/>
    <w:rsid w:val="00CD4D6F"/>
    <w:rsid w:val="00CD5824"/>
    <w:rsid w:val="00CD5ACD"/>
    <w:rsid w:val="00CD5D94"/>
    <w:rsid w:val="00CD67E8"/>
    <w:rsid w:val="00CD7327"/>
    <w:rsid w:val="00CD7975"/>
    <w:rsid w:val="00CE0E96"/>
    <w:rsid w:val="00CE1582"/>
    <w:rsid w:val="00CE19A2"/>
    <w:rsid w:val="00CE1D42"/>
    <w:rsid w:val="00CE2124"/>
    <w:rsid w:val="00CE325C"/>
    <w:rsid w:val="00CE350D"/>
    <w:rsid w:val="00CE407B"/>
    <w:rsid w:val="00CE4163"/>
    <w:rsid w:val="00CE4282"/>
    <w:rsid w:val="00CE5ADC"/>
    <w:rsid w:val="00CE5CF6"/>
    <w:rsid w:val="00CE65FA"/>
    <w:rsid w:val="00CE7F02"/>
    <w:rsid w:val="00CF06F3"/>
    <w:rsid w:val="00CF0CB6"/>
    <w:rsid w:val="00CF11C7"/>
    <w:rsid w:val="00CF1B85"/>
    <w:rsid w:val="00CF215A"/>
    <w:rsid w:val="00CF22C0"/>
    <w:rsid w:val="00CF2709"/>
    <w:rsid w:val="00CF3459"/>
    <w:rsid w:val="00CF34BC"/>
    <w:rsid w:val="00CF35A1"/>
    <w:rsid w:val="00CF373E"/>
    <w:rsid w:val="00CF3C3A"/>
    <w:rsid w:val="00CF651B"/>
    <w:rsid w:val="00CF7BE2"/>
    <w:rsid w:val="00CF7FA4"/>
    <w:rsid w:val="00D00415"/>
    <w:rsid w:val="00D00AB8"/>
    <w:rsid w:val="00D00E41"/>
    <w:rsid w:val="00D01DBE"/>
    <w:rsid w:val="00D04B3F"/>
    <w:rsid w:val="00D05D8C"/>
    <w:rsid w:val="00D10A4D"/>
    <w:rsid w:val="00D10A90"/>
    <w:rsid w:val="00D12DD3"/>
    <w:rsid w:val="00D12EA6"/>
    <w:rsid w:val="00D13F25"/>
    <w:rsid w:val="00D16748"/>
    <w:rsid w:val="00D16FA6"/>
    <w:rsid w:val="00D174D2"/>
    <w:rsid w:val="00D2062E"/>
    <w:rsid w:val="00D221D7"/>
    <w:rsid w:val="00D24630"/>
    <w:rsid w:val="00D25054"/>
    <w:rsid w:val="00D25761"/>
    <w:rsid w:val="00D26FEC"/>
    <w:rsid w:val="00D27086"/>
    <w:rsid w:val="00D27253"/>
    <w:rsid w:val="00D27607"/>
    <w:rsid w:val="00D27D23"/>
    <w:rsid w:val="00D27F36"/>
    <w:rsid w:val="00D313E1"/>
    <w:rsid w:val="00D31FCA"/>
    <w:rsid w:val="00D320BA"/>
    <w:rsid w:val="00D32458"/>
    <w:rsid w:val="00D34215"/>
    <w:rsid w:val="00D34302"/>
    <w:rsid w:val="00D3588A"/>
    <w:rsid w:val="00D35BF9"/>
    <w:rsid w:val="00D35D79"/>
    <w:rsid w:val="00D40575"/>
    <w:rsid w:val="00D41FA8"/>
    <w:rsid w:val="00D424C9"/>
    <w:rsid w:val="00D427F6"/>
    <w:rsid w:val="00D438E7"/>
    <w:rsid w:val="00D43CDE"/>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801"/>
    <w:rsid w:val="00D540C2"/>
    <w:rsid w:val="00D544FC"/>
    <w:rsid w:val="00D54FC9"/>
    <w:rsid w:val="00D55393"/>
    <w:rsid w:val="00D55550"/>
    <w:rsid w:val="00D56568"/>
    <w:rsid w:val="00D6074D"/>
    <w:rsid w:val="00D608B6"/>
    <w:rsid w:val="00D610E5"/>
    <w:rsid w:val="00D61689"/>
    <w:rsid w:val="00D621E1"/>
    <w:rsid w:val="00D624C5"/>
    <w:rsid w:val="00D62AAB"/>
    <w:rsid w:val="00D62C12"/>
    <w:rsid w:val="00D6371A"/>
    <w:rsid w:val="00D640A5"/>
    <w:rsid w:val="00D64754"/>
    <w:rsid w:val="00D64790"/>
    <w:rsid w:val="00D65609"/>
    <w:rsid w:val="00D658B9"/>
    <w:rsid w:val="00D65C58"/>
    <w:rsid w:val="00D66D97"/>
    <w:rsid w:val="00D674F4"/>
    <w:rsid w:val="00D6770F"/>
    <w:rsid w:val="00D67C8C"/>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1558"/>
    <w:rsid w:val="00D81582"/>
    <w:rsid w:val="00D82714"/>
    <w:rsid w:val="00D82BD6"/>
    <w:rsid w:val="00D830B5"/>
    <w:rsid w:val="00D831DB"/>
    <w:rsid w:val="00D844B8"/>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FC3"/>
    <w:rsid w:val="00DA180D"/>
    <w:rsid w:val="00DA31CD"/>
    <w:rsid w:val="00DA39E6"/>
    <w:rsid w:val="00DA4887"/>
    <w:rsid w:val="00DA53B2"/>
    <w:rsid w:val="00DA5661"/>
    <w:rsid w:val="00DA650B"/>
    <w:rsid w:val="00DA6D1C"/>
    <w:rsid w:val="00DA70EA"/>
    <w:rsid w:val="00DA7545"/>
    <w:rsid w:val="00DA79A9"/>
    <w:rsid w:val="00DA7CE5"/>
    <w:rsid w:val="00DA7E76"/>
    <w:rsid w:val="00DB266C"/>
    <w:rsid w:val="00DB42D1"/>
    <w:rsid w:val="00DB4796"/>
    <w:rsid w:val="00DB4A0B"/>
    <w:rsid w:val="00DB5CFB"/>
    <w:rsid w:val="00DB603E"/>
    <w:rsid w:val="00DB63D7"/>
    <w:rsid w:val="00DB6757"/>
    <w:rsid w:val="00DB6C8D"/>
    <w:rsid w:val="00DB6FAC"/>
    <w:rsid w:val="00DB7494"/>
    <w:rsid w:val="00DB7755"/>
    <w:rsid w:val="00DC0AE6"/>
    <w:rsid w:val="00DC13E9"/>
    <w:rsid w:val="00DC152D"/>
    <w:rsid w:val="00DC1B93"/>
    <w:rsid w:val="00DC265A"/>
    <w:rsid w:val="00DC326D"/>
    <w:rsid w:val="00DC3325"/>
    <w:rsid w:val="00DC35A2"/>
    <w:rsid w:val="00DC3EAC"/>
    <w:rsid w:val="00DC42F9"/>
    <w:rsid w:val="00DC5148"/>
    <w:rsid w:val="00DC6855"/>
    <w:rsid w:val="00DC6E29"/>
    <w:rsid w:val="00DC716E"/>
    <w:rsid w:val="00DC75E6"/>
    <w:rsid w:val="00DD1E11"/>
    <w:rsid w:val="00DD4105"/>
    <w:rsid w:val="00DD4798"/>
    <w:rsid w:val="00DD502C"/>
    <w:rsid w:val="00DD58FE"/>
    <w:rsid w:val="00DD5F39"/>
    <w:rsid w:val="00DD655B"/>
    <w:rsid w:val="00DE0260"/>
    <w:rsid w:val="00DE0E20"/>
    <w:rsid w:val="00DE1A20"/>
    <w:rsid w:val="00DE2285"/>
    <w:rsid w:val="00DE296E"/>
    <w:rsid w:val="00DE2D02"/>
    <w:rsid w:val="00DE33A3"/>
    <w:rsid w:val="00DE5454"/>
    <w:rsid w:val="00DE5907"/>
    <w:rsid w:val="00DE595E"/>
    <w:rsid w:val="00DE7B5A"/>
    <w:rsid w:val="00DF058A"/>
    <w:rsid w:val="00DF05A1"/>
    <w:rsid w:val="00DF1EBF"/>
    <w:rsid w:val="00DF215B"/>
    <w:rsid w:val="00DF2C08"/>
    <w:rsid w:val="00DF4286"/>
    <w:rsid w:val="00DF6B6D"/>
    <w:rsid w:val="00DF7E69"/>
    <w:rsid w:val="00E00625"/>
    <w:rsid w:val="00E0144E"/>
    <w:rsid w:val="00E01544"/>
    <w:rsid w:val="00E018FF"/>
    <w:rsid w:val="00E01D86"/>
    <w:rsid w:val="00E02017"/>
    <w:rsid w:val="00E02F7C"/>
    <w:rsid w:val="00E03285"/>
    <w:rsid w:val="00E0370A"/>
    <w:rsid w:val="00E05055"/>
    <w:rsid w:val="00E05A88"/>
    <w:rsid w:val="00E0620D"/>
    <w:rsid w:val="00E069B3"/>
    <w:rsid w:val="00E06AED"/>
    <w:rsid w:val="00E06BC5"/>
    <w:rsid w:val="00E076E5"/>
    <w:rsid w:val="00E07CD5"/>
    <w:rsid w:val="00E12987"/>
    <w:rsid w:val="00E13195"/>
    <w:rsid w:val="00E14449"/>
    <w:rsid w:val="00E14FAC"/>
    <w:rsid w:val="00E15752"/>
    <w:rsid w:val="00E1581F"/>
    <w:rsid w:val="00E15BE2"/>
    <w:rsid w:val="00E1610E"/>
    <w:rsid w:val="00E16F19"/>
    <w:rsid w:val="00E17627"/>
    <w:rsid w:val="00E178E2"/>
    <w:rsid w:val="00E178FC"/>
    <w:rsid w:val="00E204FF"/>
    <w:rsid w:val="00E20AD4"/>
    <w:rsid w:val="00E21077"/>
    <w:rsid w:val="00E214E9"/>
    <w:rsid w:val="00E215A1"/>
    <w:rsid w:val="00E2190F"/>
    <w:rsid w:val="00E21912"/>
    <w:rsid w:val="00E22C9F"/>
    <w:rsid w:val="00E25719"/>
    <w:rsid w:val="00E25818"/>
    <w:rsid w:val="00E25E53"/>
    <w:rsid w:val="00E26DB3"/>
    <w:rsid w:val="00E300E6"/>
    <w:rsid w:val="00E302B0"/>
    <w:rsid w:val="00E3099D"/>
    <w:rsid w:val="00E3134C"/>
    <w:rsid w:val="00E3273E"/>
    <w:rsid w:val="00E32921"/>
    <w:rsid w:val="00E32B41"/>
    <w:rsid w:val="00E33020"/>
    <w:rsid w:val="00E33F90"/>
    <w:rsid w:val="00E3464C"/>
    <w:rsid w:val="00E35CD0"/>
    <w:rsid w:val="00E365AF"/>
    <w:rsid w:val="00E3685C"/>
    <w:rsid w:val="00E37075"/>
    <w:rsid w:val="00E3784B"/>
    <w:rsid w:val="00E4050B"/>
    <w:rsid w:val="00E4233B"/>
    <w:rsid w:val="00E42B9B"/>
    <w:rsid w:val="00E432C5"/>
    <w:rsid w:val="00E441A5"/>
    <w:rsid w:val="00E44659"/>
    <w:rsid w:val="00E44F2B"/>
    <w:rsid w:val="00E4677A"/>
    <w:rsid w:val="00E47CCB"/>
    <w:rsid w:val="00E50359"/>
    <w:rsid w:val="00E50622"/>
    <w:rsid w:val="00E50869"/>
    <w:rsid w:val="00E52644"/>
    <w:rsid w:val="00E53891"/>
    <w:rsid w:val="00E54002"/>
    <w:rsid w:val="00E541C9"/>
    <w:rsid w:val="00E54DEC"/>
    <w:rsid w:val="00E55416"/>
    <w:rsid w:val="00E5542F"/>
    <w:rsid w:val="00E55E14"/>
    <w:rsid w:val="00E562BB"/>
    <w:rsid w:val="00E5708F"/>
    <w:rsid w:val="00E61DED"/>
    <w:rsid w:val="00E62127"/>
    <w:rsid w:val="00E62C29"/>
    <w:rsid w:val="00E64DAD"/>
    <w:rsid w:val="00E6610F"/>
    <w:rsid w:val="00E66266"/>
    <w:rsid w:val="00E662D6"/>
    <w:rsid w:val="00E66397"/>
    <w:rsid w:val="00E6642C"/>
    <w:rsid w:val="00E70A04"/>
    <w:rsid w:val="00E70FFF"/>
    <w:rsid w:val="00E716E1"/>
    <w:rsid w:val="00E72043"/>
    <w:rsid w:val="00E72B95"/>
    <w:rsid w:val="00E738CB"/>
    <w:rsid w:val="00E73A1F"/>
    <w:rsid w:val="00E73E10"/>
    <w:rsid w:val="00E76523"/>
    <w:rsid w:val="00E76A1D"/>
    <w:rsid w:val="00E77196"/>
    <w:rsid w:val="00E77720"/>
    <w:rsid w:val="00E77EE0"/>
    <w:rsid w:val="00E8032F"/>
    <w:rsid w:val="00E80D6A"/>
    <w:rsid w:val="00E81920"/>
    <w:rsid w:val="00E820E1"/>
    <w:rsid w:val="00E82F46"/>
    <w:rsid w:val="00E83EB0"/>
    <w:rsid w:val="00E84EA5"/>
    <w:rsid w:val="00E85466"/>
    <w:rsid w:val="00E86F5D"/>
    <w:rsid w:val="00E87C8A"/>
    <w:rsid w:val="00E87CFD"/>
    <w:rsid w:val="00E87DB5"/>
    <w:rsid w:val="00E87DDB"/>
    <w:rsid w:val="00E87F02"/>
    <w:rsid w:val="00E9168A"/>
    <w:rsid w:val="00E9436D"/>
    <w:rsid w:val="00E94851"/>
    <w:rsid w:val="00E94A62"/>
    <w:rsid w:val="00E9527A"/>
    <w:rsid w:val="00E95933"/>
    <w:rsid w:val="00E9714D"/>
    <w:rsid w:val="00E9777C"/>
    <w:rsid w:val="00E97ADE"/>
    <w:rsid w:val="00EA0DC8"/>
    <w:rsid w:val="00EA28F3"/>
    <w:rsid w:val="00EA3806"/>
    <w:rsid w:val="00EA3EA6"/>
    <w:rsid w:val="00EA4A06"/>
    <w:rsid w:val="00EA5C53"/>
    <w:rsid w:val="00EA6CB3"/>
    <w:rsid w:val="00EA6DCD"/>
    <w:rsid w:val="00EA7775"/>
    <w:rsid w:val="00EB0D8F"/>
    <w:rsid w:val="00EB2283"/>
    <w:rsid w:val="00EB23E7"/>
    <w:rsid w:val="00EB25D9"/>
    <w:rsid w:val="00EB33BA"/>
    <w:rsid w:val="00EB382A"/>
    <w:rsid w:val="00EB3DC6"/>
    <w:rsid w:val="00EB4555"/>
    <w:rsid w:val="00EB4B50"/>
    <w:rsid w:val="00EB4BC0"/>
    <w:rsid w:val="00EB4D28"/>
    <w:rsid w:val="00EB4F52"/>
    <w:rsid w:val="00EB7EBD"/>
    <w:rsid w:val="00EC0262"/>
    <w:rsid w:val="00EC1967"/>
    <w:rsid w:val="00EC2C55"/>
    <w:rsid w:val="00EC3220"/>
    <w:rsid w:val="00EC3C1A"/>
    <w:rsid w:val="00EC3C52"/>
    <w:rsid w:val="00EC44D5"/>
    <w:rsid w:val="00EC4DD5"/>
    <w:rsid w:val="00EC5BD1"/>
    <w:rsid w:val="00ED08A7"/>
    <w:rsid w:val="00ED0A84"/>
    <w:rsid w:val="00ED0F49"/>
    <w:rsid w:val="00ED0FAC"/>
    <w:rsid w:val="00ED19ED"/>
    <w:rsid w:val="00ED1A31"/>
    <w:rsid w:val="00ED47B5"/>
    <w:rsid w:val="00ED4F4A"/>
    <w:rsid w:val="00ED516E"/>
    <w:rsid w:val="00ED7B39"/>
    <w:rsid w:val="00ED7C3F"/>
    <w:rsid w:val="00EE1C88"/>
    <w:rsid w:val="00EE2874"/>
    <w:rsid w:val="00EE2914"/>
    <w:rsid w:val="00EE3E5B"/>
    <w:rsid w:val="00EE45DC"/>
    <w:rsid w:val="00EE567A"/>
    <w:rsid w:val="00EE68DE"/>
    <w:rsid w:val="00EE6A2A"/>
    <w:rsid w:val="00EE7C11"/>
    <w:rsid w:val="00EF054A"/>
    <w:rsid w:val="00EF082F"/>
    <w:rsid w:val="00EF08FC"/>
    <w:rsid w:val="00EF23AA"/>
    <w:rsid w:val="00EF2BCD"/>
    <w:rsid w:val="00EF31E8"/>
    <w:rsid w:val="00EF38B8"/>
    <w:rsid w:val="00EF4980"/>
    <w:rsid w:val="00EF4B84"/>
    <w:rsid w:val="00EF535B"/>
    <w:rsid w:val="00EF53A5"/>
    <w:rsid w:val="00EF5E6B"/>
    <w:rsid w:val="00EF646C"/>
    <w:rsid w:val="00EF7553"/>
    <w:rsid w:val="00EF77AD"/>
    <w:rsid w:val="00EF7D8B"/>
    <w:rsid w:val="00F0140E"/>
    <w:rsid w:val="00F031D3"/>
    <w:rsid w:val="00F03224"/>
    <w:rsid w:val="00F03C12"/>
    <w:rsid w:val="00F04CD9"/>
    <w:rsid w:val="00F0633B"/>
    <w:rsid w:val="00F06A67"/>
    <w:rsid w:val="00F078F6"/>
    <w:rsid w:val="00F0799C"/>
    <w:rsid w:val="00F10DD6"/>
    <w:rsid w:val="00F1186A"/>
    <w:rsid w:val="00F11F0C"/>
    <w:rsid w:val="00F11FA3"/>
    <w:rsid w:val="00F12DB9"/>
    <w:rsid w:val="00F133AD"/>
    <w:rsid w:val="00F1373A"/>
    <w:rsid w:val="00F13ED4"/>
    <w:rsid w:val="00F14337"/>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5CCE"/>
    <w:rsid w:val="00F26385"/>
    <w:rsid w:val="00F26DDE"/>
    <w:rsid w:val="00F26E21"/>
    <w:rsid w:val="00F27413"/>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401E5"/>
    <w:rsid w:val="00F40998"/>
    <w:rsid w:val="00F41D1A"/>
    <w:rsid w:val="00F42DCB"/>
    <w:rsid w:val="00F42DF1"/>
    <w:rsid w:val="00F43D29"/>
    <w:rsid w:val="00F44888"/>
    <w:rsid w:val="00F45FE9"/>
    <w:rsid w:val="00F46A0E"/>
    <w:rsid w:val="00F47051"/>
    <w:rsid w:val="00F47C45"/>
    <w:rsid w:val="00F510AA"/>
    <w:rsid w:val="00F513E9"/>
    <w:rsid w:val="00F51F06"/>
    <w:rsid w:val="00F52FCD"/>
    <w:rsid w:val="00F53603"/>
    <w:rsid w:val="00F5368D"/>
    <w:rsid w:val="00F53866"/>
    <w:rsid w:val="00F53A75"/>
    <w:rsid w:val="00F53B9F"/>
    <w:rsid w:val="00F53D99"/>
    <w:rsid w:val="00F53ED2"/>
    <w:rsid w:val="00F53FEA"/>
    <w:rsid w:val="00F5521F"/>
    <w:rsid w:val="00F60460"/>
    <w:rsid w:val="00F608B1"/>
    <w:rsid w:val="00F60DD9"/>
    <w:rsid w:val="00F62084"/>
    <w:rsid w:val="00F622DB"/>
    <w:rsid w:val="00F62598"/>
    <w:rsid w:val="00F628A2"/>
    <w:rsid w:val="00F62DC6"/>
    <w:rsid w:val="00F636A0"/>
    <w:rsid w:val="00F64A78"/>
    <w:rsid w:val="00F663DF"/>
    <w:rsid w:val="00F702AD"/>
    <w:rsid w:val="00F7051A"/>
    <w:rsid w:val="00F7132D"/>
    <w:rsid w:val="00F7264F"/>
    <w:rsid w:val="00F7406D"/>
    <w:rsid w:val="00F74BD3"/>
    <w:rsid w:val="00F75B1A"/>
    <w:rsid w:val="00F803F5"/>
    <w:rsid w:val="00F80686"/>
    <w:rsid w:val="00F80712"/>
    <w:rsid w:val="00F8114D"/>
    <w:rsid w:val="00F83748"/>
    <w:rsid w:val="00F842F8"/>
    <w:rsid w:val="00F849E2"/>
    <w:rsid w:val="00F84A38"/>
    <w:rsid w:val="00F84BC6"/>
    <w:rsid w:val="00F8593B"/>
    <w:rsid w:val="00F85E9E"/>
    <w:rsid w:val="00F8634A"/>
    <w:rsid w:val="00F8688F"/>
    <w:rsid w:val="00F873F0"/>
    <w:rsid w:val="00F87CB0"/>
    <w:rsid w:val="00F906C7"/>
    <w:rsid w:val="00F91CFF"/>
    <w:rsid w:val="00F92174"/>
    <w:rsid w:val="00F92359"/>
    <w:rsid w:val="00F9577C"/>
    <w:rsid w:val="00F959E8"/>
    <w:rsid w:val="00F95E6A"/>
    <w:rsid w:val="00F95F0B"/>
    <w:rsid w:val="00F968D9"/>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93"/>
    <w:rsid w:val="00FA7DC4"/>
    <w:rsid w:val="00FA7F41"/>
    <w:rsid w:val="00FB08E7"/>
    <w:rsid w:val="00FB1401"/>
    <w:rsid w:val="00FB1598"/>
    <w:rsid w:val="00FB1B6D"/>
    <w:rsid w:val="00FB1F93"/>
    <w:rsid w:val="00FB24F4"/>
    <w:rsid w:val="00FB26E7"/>
    <w:rsid w:val="00FB48C7"/>
    <w:rsid w:val="00FB56B7"/>
    <w:rsid w:val="00FB5884"/>
    <w:rsid w:val="00FB7512"/>
    <w:rsid w:val="00FB78B0"/>
    <w:rsid w:val="00FB7DFB"/>
    <w:rsid w:val="00FC065E"/>
    <w:rsid w:val="00FC0AFD"/>
    <w:rsid w:val="00FC10E5"/>
    <w:rsid w:val="00FC12D9"/>
    <w:rsid w:val="00FC2107"/>
    <w:rsid w:val="00FC218A"/>
    <w:rsid w:val="00FC2348"/>
    <w:rsid w:val="00FC28C5"/>
    <w:rsid w:val="00FC3AE0"/>
    <w:rsid w:val="00FC3C1E"/>
    <w:rsid w:val="00FC570B"/>
    <w:rsid w:val="00FC6D49"/>
    <w:rsid w:val="00FC6F12"/>
    <w:rsid w:val="00FC755B"/>
    <w:rsid w:val="00FC7612"/>
    <w:rsid w:val="00FC7E97"/>
    <w:rsid w:val="00FC7F44"/>
    <w:rsid w:val="00FD2C4F"/>
    <w:rsid w:val="00FD5169"/>
    <w:rsid w:val="00FD7941"/>
    <w:rsid w:val="00FE02C6"/>
    <w:rsid w:val="00FE089D"/>
    <w:rsid w:val="00FE18D0"/>
    <w:rsid w:val="00FE1F4E"/>
    <w:rsid w:val="00FE257E"/>
    <w:rsid w:val="00FE315D"/>
    <w:rsid w:val="00FE3636"/>
    <w:rsid w:val="00FE3ABC"/>
    <w:rsid w:val="00FE4F53"/>
    <w:rsid w:val="00FE532E"/>
    <w:rsid w:val="00FE54B9"/>
    <w:rsid w:val="00FE5CB5"/>
    <w:rsid w:val="00FF0DB9"/>
    <w:rsid w:val="00FF104C"/>
    <w:rsid w:val="00FF10EC"/>
    <w:rsid w:val="00FF1AAC"/>
    <w:rsid w:val="00FF1B32"/>
    <w:rsid w:val="00FF25A1"/>
    <w:rsid w:val="00FF29D9"/>
    <w:rsid w:val="00FF2AB0"/>
    <w:rsid w:val="00FF6EE2"/>
    <w:rsid w:val="00FF6F5C"/>
    <w:rsid w:val="00FF71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30B5"/>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spacing w:after="0"/>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spacing w:after="0"/>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pPr>
      <w:spacing w:after="0"/>
    </w:pPr>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pPr>
      <w:spacing w:after="0"/>
    </w:pPr>
  </w:style>
  <w:style w:type="paragraph" w:customStyle="1" w:styleId="EW">
    <w:name w:val="EW"/>
    <w:basedOn w:val="EX"/>
    <w:rsid w:val="00995174"/>
    <w:pPr>
      <w:spacing w:after="0"/>
    </w:pPr>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spacing w:after="0"/>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spacing w:after="0"/>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rsid w:val="00995174"/>
  </w:style>
  <w:style w:type="paragraph" w:customStyle="1" w:styleId="B3">
    <w:name w:val="B3"/>
    <w:basedOn w:val="List3"/>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pPr>
      <w:overflowPunct/>
      <w:autoSpaceDE/>
      <w:autoSpaceDN/>
      <w:adjustRightInd/>
      <w:textAlignment w:val="auto"/>
    </w:pPr>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overflowPunct/>
      <w:autoSpaceDE/>
      <w:autoSpaceDN/>
      <w:adjustRightInd/>
      <w:spacing w:before="100" w:beforeAutospacing="1" w:after="100" w:afterAutospacing="1"/>
      <w:textAlignment w:val="auto"/>
    </w:pPr>
    <w:rPr>
      <w:sz w:val="24"/>
      <w:szCs w:val="24"/>
      <w:lang w:val="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pPr>
      <w:spacing w:after="0"/>
    </w:pPr>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overflowPunct/>
      <w:autoSpaceDE/>
      <w:autoSpaceDN/>
      <w:adjustRightInd/>
      <w:spacing w:before="360" w:after="240"/>
      <w:textAlignment w:val="auto"/>
    </w:pPr>
    <w:rPr>
      <w:b/>
      <w:i/>
      <w:sz w:val="26"/>
    </w:rPr>
  </w:style>
  <w:style w:type="paragraph" w:customStyle="1" w:styleId="INDENT1">
    <w:name w:val="INDENT1"/>
    <w:basedOn w:val="Normal"/>
    <w:rsid w:val="00F03224"/>
    <w:pPr>
      <w:overflowPunct/>
      <w:autoSpaceDE/>
      <w:autoSpaceDN/>
      <w:adjustRightInd/>
      <w:ind w:left="851"/>
      <w:textAlignment w:val="auto"/>
    </w:pPr>
  </w:style>
  <w:style w:type="paragraph" w:customStyle="1" w:styleId="INDENT2">
    <w:name w:val="INDENT2"/>
    <w:basedOn w:val="Normal"/>
    <w:rsid w:val="00F03224"/>
    <w:pPr>
      <w:overflowPunct/>
      <w:autoSpaceDE/>
      <w:autoSpaceDN/>
      <w:adjustRightInd/>
      <w:ind w:left="1135" w:hanging="284"/>
      <w:textAlignment w:val="auto"/>
    </w:pPr>
  </w:style>
  <w:style w:type="paragraph" w:customStyle="1" w:styleId="INDENT3">
    <w:name w:val="INDENT3"/>
    <w:basedOn w:val="Normal"/>
    <w:rsid w:val="00F03224"/>
    <w:pPr>
      <w:overflowPunct/>
      <w:autoSpaceDE/>
      <w:autoSpaceDN/>
      <w:adjustRightInd/>
      <w:ind w:left="1701" w:hanging="567"/>
      <w:textAlignment w:val="auto"/>
    </w:pPr>
  </w:style>
  <w:style w:type="paragraph" w:customStyle="1" w:styleId="FigureTitle">
    <w:name w:val="Figure_Title"/>
    <w:basedOn w:val="Normal"/>
    <w:next w:val="Normal"/>
    <w:rsid w:val="00F03224"/>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paragraph" w:customStyle="1" w:styleId="RecCCITT">
    <w:name w:val="Rec_CCITT_#"/>
    <w:basedOn w:val="Normal"/>
    <w:rsid w:val="00F03224"/>
    <w:pPr>
      <w:keepNext/>
      <w:keepLines/>
      <w:overflowPunct/>
      <w:autoSpaceDE/>
      <w:autoSpaceDN/>
      <w:adjustRightInd/>
      <w:textAlignment w:val="auto"/>
    </w:pPr>
    <w:rPr>
      <w:b/>
    </w:rPr>
  </w:style>
  <w:style w:type="paragraph" w:customStyle="1" w:styleId="enumlev2">
    <w:name w:val="enumlev2"/>
    <w:basedOn w:val="Normal"/>
    <w:rsid w:val="00F03224"/>
    <w:pPr>
      <w:tabs>
        <w:tab w:val="left" w:pos="794"/>
        <w:tab w:val="left" w:pos="1191"/>
        <w:tab w:val="left" w:pos="1588"/>
        <w:tab w:val="left" w:pos="1985"/>
      </w:tabs>
      <w:overflowPunct/>
      <w:autoSpaceDE/>
      <w:autoSpaceDN/>
      <w:adjustRightInd/>
      <w:spacing w:before="86"/>
      <w:ind w:left="1588" w:hanging="397"/>
      <w:jc w:val="both"/>
      <w:textAlignment w:val="auto"/>
    </w:pPr>
    <w:rPr>
      <w:lang w:val="en-US"/>
    </w:rPr>
  </w:style>
  <w:style w:type="paragraph" w:customStyle="1" w:styleId="CouvRecTitle">
    <w:name w:val="Couv Rec Title"/>
    <w:basedOn w:val="Normal"/>
    <w:rsid w:val="00F03224"/>
    <w:pPr>
      <w:keepNext/>
      <w:keepLines/>
      <w:overflowPunct/>
      <w:autoSpaceDE/>
      <w:autoSpaceDN/>
      <w:adjustRightInd/>
      <w:spacing w:before="240"/>
      <w:ind w:left="1418"/>
      <w:textAlignment w:val="auto"/>
    </w:pPr>
    <w:rPr>
      <w:rFonts w:ascii="Arial" w:hAnsi="Arial"/>
      <w:b/>
      <w:sz w:val="36"/>
      <w:lang w:val="en-US"/>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overflowPunct/>
      <w:autoSpaceDE/>
      <w:autoSpaceDN/>
      <w:adjustRightInd/>
      <w:textAlignment w:val="auto"/>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pPr>
      <w:overflowPunct/>
      <w:autoSpaceDE/>
      <w:autoSpaceDN/>
      <w:adjustRightInd/>
      <w:textAlignment w:val="auto"/>
    </w:pPr>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pPr>
      <w:overflowPunct/>
      <w:autoSpaceDE/>
      <w:autoSpaceDN/>
      <w:adjustRightInd/>
      <w:textAlignment w:val="auto"/>
    </w:pPr>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pPr>
      <w:overflowPunct/>
      <w:autoSpaceDE/>
      <w:autoSpaceDN/>
      <w:adjustRightInd/>
      <w:textAlignment w:val="auto"/>
    </w:pPr>
    <w:rPr>
      <w:i/>
      <w:color w:val="0000FF"/>
    </w:rPr>
  </w:style>
  <w:style w:type="paragraph" w:styleId="CommentText">
    <w:name w:val="annotation text"/>
    <w:basedOn w:val="Normal"/>
    <w:link w:val="CommentTextChar"/>
    <w:semiHidden/>
    <w:rsid w:val="00F03224"/>
    <w:pPr>
      <w:overflowPunct/>
      <w:autoSpaceDE/>
      <w:autoSpaceDN/>
      <w:adjustRightInd/>
      <w:textAlignment w:val="auto"/>
    </w:pPr>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overflowPunct/>
      <w:autoSpaceDE/>
      <w:autoSpaceDN/>
      <w:adjustRightInd/>
      <w:spacing w:after="0"/>
      <w:ind w:left="720"/>
      <w:contextualSpacing/>
      <w:textAlignment w:val="auto"/>
    </w:pPr>
    <w:rPr>
      <w:sz w:val="24"/>
      <w:szCs w:val="24"/>
      <w:lang w:val="fi-FI" w:eastAsia="zh-CN"/>
    </w:rPr>
  </w:style>
  <w:style w:type="character" w:customStyle="1" w:styleId="TALChar">
    <w:name w:val="TAL Char"/>
    <w:link w:val="TAL"/>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overflowPunct/>
      <w:autoSpaceDE/>
      <w:autoSpaceDN/>
      <w:adjustRightInd/>
      <w:spacing w:after="0"/>
      <w:ind w:left="851"/>
      <w:textAlignment w:val="auto"/>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overflowPunct/>
      <w:autoSpaceDE/>
      <w:autoSpaceDN/>
      <w:adjustRightInd/>
      <w:snapToGrid w:val="0"/>
      <w:textAlignment w:val="auto"/>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textAlignment w:val="auto"/>
    </w:pPr>
    <w:rPr>
      <w:lang w:eastAsia="en-GB"/>
    </w:rPr>
  </w:style>
  <w:style w:type="paragraph" w:styleId="ListNumber4">
    <w:name w:val="List Number 4"/>
    <w:basedOn w:val="Normal"/>
    <w:unhideWhenUsed/>
    <w:rsid w:val="00F03224"/>
    <w:pPr>
      <w:numPr>
        <w:numId w:val="2"/>
      </w:numPr>
      <w:tabs>
        <w:tab w:val="num" w:pos="1209"/>
      </w:tabs>
      <w:ind w:left="1209"/>
      <w:textAlignment w:val="auto"/>
    </w:pPr>
    <w:rPr>
      <w:lang w:eastAsia="en-GB"/>
    </w:rPr>
  </w:style>
  <w:style w:type="paragraph" w:styleId="ListNumber5">
    <w:name w:val="List Number 5"/>
    <w:basedOn w:val="Normal"/>
    <w:unhideWhenUsed/>
    <w:rsid w:val="00F03224"/>
    <w:pPr>
      <w:tabs>
        <w:tab w:val="num" w:pos="851"/>
        <w:tab w:val="num" w:pos="1800"/>
      </w:tabs>
      <w:ind w:left="1800" w:hanging="851"/>
      <w:textAlignment w:val="auto"/>
    </w:pPr>
    <w:rPr>
      <w:lang w:eastAsia="en-GB"/>
    </w:rPr>
  </w:style>
  <w:style w:type="paragraph" w:styleId="Title">
    <w:name w:val="Title"/>
    <w:basedOn w:val="Normal"/>
    <w:next w:val="Normal"/>
    <w:link w:val="TitleChar"/>
    <w:qFormat/>
    <w:rsid w:val="00F03224"/>
    <w:pPr>
      <w:spacing w:before="240" w:after="60"/>
      <w:textAlignment w:val="auto"/>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textAlignment w:val="auto"/>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pPr>
      <w:textAlignment w:val="auto"/>
    </w:pPr>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textAlignment w:val="auto"/>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textAlignment w:val="auto"/>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qFormat/>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overflowPunct/>
      <w:autoSpaceDE/>
      <w:autoSpaceDN/>
      <w:adjustRightInd/>
      <w:spacing w:before="180" w:after="240" w:line="280" w:lineRule="atLeast"/>
      <w:jc w:val="center"/>
      <w:textAlignment w:val="auto"/>
    </w:pPr>
    <w:rPr>
      <w:rFonts w:ascii="Arial" w:hAnsi="Arial"/>
      <w:b/>
      <w:lang w:val="en-US"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overflowPunct/>
      <w:autoSpaceDE/>
      <w:autoSpaceDN/>
      <w:adjustRightInd/>
      <w:textAlignment w:val="auto"/>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textAlignment w:val="auto"/>
    </w:pPr>
    <w:rPr>
      <w:rFonts w:ascii="Arial" w:hAnsi="Arial"/>
      <w:sz w:val="24"/>
      <w:lang w:val="fr-FR"/>
    </w:rPr>
  </w:style>
  <w:style w:type="paragraph" w:customStyle="1" w:styleId="p20">
    <w:name w:val="p20"/>
    <w:basedOn w:val="Normal"/>
    <w:rsid w:val="00F03224"/>
    <w:pPr>
      <w:overflowPunct/>
      <w:autoSpaceDE/>
      <w:autoSpaceDN/>
      <w:adjustRightInd/>
      <w:snapToGrid w:val="0"/>
      <w:spacing w:after="0"/>
      <w:textAlignment w:val="auto"/>
    </w:pPr>
    <w:rPr>
      <w:rFonts w:ascii="Arial" w:eastAsia="SimSun" w:hAnsi="Arial" w:cs="Arial"/>
      <w:sz w:val="18"/>
      <w:szCs w:val="18"/>
      <w:lang w:val="en-US" w:eastAsia="zh-CN"/>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pPr>
      <w:textAlignment w:val="auto"/>
    </w:pPr>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overflowPunct/>
      <w:autoSpaceDE/>
      <w:autoSpaceDN/>
      <w:adjustRightInd/>
      <w:spacing w:beforeLines="20" w:afterLines="10" w:after="0"/>
      <w:ind w:right="284"/>
      <w:jc w:val="both"/>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1Char0">
    <w:name w:val="样式1 Char"/>
    <w:link w:val="1"/>
    <w:locked/>
    <w:rsid w:val="00F03224"/>
    <w:rPr>
      <w:rFonts w:ascii="Arial" w:hAnsi="Arial"/>
      <w:sz w:val="18"/>
      <w:lang w:val="en-GB" w:eastAsia="x-none"/>
    </w:rPr>
  </w:style>
  <w:style w:type="paragraph" w:customStyle="1" w:styleId="1">
    <w:name w:val="样式1"/>
    <w:basedOn w:val="TAN"/>
    <w:link w:val="1Char0"/>
    <w:qFormat/>
    <w:rsid w:val="00F03224"/>
    <w:pPr>
      <w:numPr>
        <w:numId w:val="6"/>
      </w:numPr>
      <w:textAlignment w:val="auto"/>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overflowPunct/>
      <w:autoSpaceDE/>
      <w:autoSpaceDN/>
      <w:adjustRightInd/>
      <w:textAlignment w:val="auto"/>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pPr>
      <w:overflowPunct/>
      <w:autoSpaceDE/>
      <w:autoSpaceDN/>
      <w:adjustRightInd/>
      <w:textAlignment w:val="auto"/>
    </w:pPr>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F03224"/>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F03224"/>
    <w:pPr>
      <w:overflowPunct/>
      <w:autoSpaceDE/>
      <w:autoSpaceDN/>
      <w:adjustRightInd/>
      <w:textAlignment w:val="auto"/>
    </w:pPr>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pPr>
      <w:overflowPunct/>
      <w:autoSpaceDE/>
      <w:autoSpaceDN/>
      <w:adjustRightInd/>
      <w:textAlignment w:val="auto"/>
    </w:pPr>
    <w:rPr>
      <w:rFonts w:ascii="Tahoma" w:hAnsi="Tahoma" w:cs="Tahoma"/>
      <w:sz w:val="16"/>
      <w:szCs w:val="16"/>
    </w:rPr>
  </w:style>
  <w:style w:type="paragraph" w:customStyle="1" w:styleId="Note">
    <w:name w:val="Note"/>
    <w:basedOn w:val="B1"/>
    <w:rsid w:val="00F03224"/>
    <w:pPr>
      <w:textAlignment w:val="auto"/>
    </w:pPr>
    <w:rPr>
      <w:rFonts w:ascii="CG Times (WN)" w:hAnsi="CG Times (WN)"/>
      <w:lang w:eastAsia="en-GB"/>
    </w:rPr>
  </w:style>
  <w:style w:type="paragraph" w:customStyle="1" w:styleId="tabletext0">
    <w:name w:val="table text"/>
    <w:basedOn w:val="Normal"/>
    <w:next w:val="Normal"/>
    <w:rsid w:val="00F03224"/>
    <w:pPr>
      <w:textAlignment w:val="auto"/>
    </w:pPr>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textAlignment w:val="auto"/>
    </w:pPr>
    <w:rPr>
      <w:b/>
      <w:lang w:eastAsia="en-GB"/>
    </w:rPr>
  </w:style>
  <w:style w:type="paragraph" w:customStyle="1" w:styleId="HE">
    <w:name w:val="HE"/>
    <w:basedOn w:val="Normal"/>
    <w:rsid w:val="00F03224"/>
    <w:pPr>
      <w:spacing w:after="0"/>
      <w:textAlignment w:val="auto"/>
    </w:pPr>
    <w:rPr>
      <w:b/>
      <w:lang w:eastAsia="en-GB"/>
    </w:rPr>
  </w:style>
  <w:style w:type="paragraph" w:customStyle="1" w:styleId="HO">
    <w:name w:val="HO"/>
    <w:basedOn w:val="Normal"/>
    <w:rsid w:val="00F03224"/>
    <w:pPr>
      <w:spacing w:after="0"/>
      <w:jc w:val="right"/>
      <w:textAlignment w:val="auto"/>
    </w:pPr>
    <w:rPr>
      <w:b/>
      <w:lang w:eastAsia="en-GB"/>
    </w:rPr>
  </w:style>
  <w:style w:type="paragraph" w:customStyle="1" w:styleId="WP">
    <w:name w:val="WP"/>
    <w:basedOn w:val="Normal"/>
    <w:rsid w:val="00F03224"/>
    <w:pPr>
      <w:spacing w:after="0"/>
      <w:jc w:val="both"/>
      <w:textAlignment w:val="auto"/>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pPr>
      <w:textAlignment w:val="auto"/>
    </w:pPr>
    <w:rPr>
      <w:lang w:eastAsia="en-GB"/>
    </w:rPr>
  </w:style>
  <w:style w:type="paragraph" w:customStyle="1" w:styleId="Para1">
    <w:name w:val="Para1"/>
    <w:basedOn w:val="Normal"/>
    <w:rsid w:val="00F03224"/>
    <w:pPr>
      <w:spacing w:before="120" w:after="120"/>
      <w:textAlignment w:val="auto"/>
    </w:pPr>
    <w:rPr>
      <w:lang w:val="en-US" w:eastAsia="en-GB"/>
    </w:rPr>
  </w:style>
  <w:style w:type="paragraph" w:customStyle="1" w:styleId="Teststep">
    <w:name w:val="Test step"/>
    <w:basedOn w:val="Normal"/>
    <w:rsid w:val="00F03224"/>
    <w:pPr>
      <w:tabs>
        <w:tab w:val="left" w:pos="720"/>
      </w:tabs>
      <w:spacing w:after="0"/>
      <w:ind w:left="720" w:hanging="720"/>
      <w:textAlignment w:val="auto"/>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textAlignment w:val="auto"/>
    </w:pPr>
    <w:rPr>
      <w:b/>
      <w:lang w:eastAsia="en-GB"/>
    </w:rPr>
  </w:style>
  <w:style w:type="paragraph" w:customStyle="1" w:styleId="table">
    <w:name w:val="table"/>
    <w:basedOn w:val="Normal"/>
    <w:next w:val="Normal"/>
    <w:rsid w:val="00F03224"/>
    <w:pPr>
      <w:spacing w:after="0"/>
      <w:jc w:val="center"/>
      <w:textAlignment w:val="auto"/>
    </w:pPr>
    <w:rPr>
      <w:lang w:val="en-US" w:eastAsia="en-GB"/>
    </w:rPr>
  </w:style>
  <w:style w:type="paragraph" w:customStyle="1" w:styleId="t2">
    <w:name w:val="t2"/>
    <w:basedOn w:val="Normal"/>
    <w:rsid w:val="00F03224"/>
    <w:pPr>
      <w:spacing w:after="0"/>
      <w:textAlignment w:val="auto"/>
    </w:pPr>
    <w:rPr>
      <w:lang w:eastAsia="en-GB"/>
    </w:rPr>
  </w:style>
  <w:style w:type="paragraph" w:customStyle="1" w:styleId="CommentNokia">
    <w:name w:val="Comment Nokia"/>
    <w:basedOn w:val="Normal"/>
    <w:rsid w:val="00F03224"/>
    <w:pPr>
      <w:tabs>
        <w:tab w:val="left" w:pos="360"/>
      </w:tabs>
      <w:ind w:left="360" w:hanging="360"/>
      <w:textAlignment w:val="auto"/>
    </w:pPr>
    <w:rPr>
      <w:sz w:val="22"/>
      <w:lang w:val="en-US" w:eastAsia="en-GB"/>
    </w:rPr>
  </w:style>
  <w:style w:type="paragraph" w:customStyle="1" w:styleId="Copyright">
    <w:name w:val="Copyright"/>
    <w:basedOn w:val="Normal"/>
    <w:rsid w:val="00F03224"/>
    <w:pPr>
      <w:spacing w:after="0"/>
      <w:jc w:val="center"/>
      <w:textAlignment w:val="auto"/>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textAlignment w:val="auto"/>
    </w:pPr>
    <w:rPr>
      <w:b/>
      <w:lang w:val="en-US"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overflowPunct/>
      <w:autoSpaceDE/>
      <w:autoSpaceDN/>
      <w:adjustRightInd/>
      <w:spacing w:after="0"/>
      <w:ind w:left="567" w:hanging="283"/>
      <w:textAlignment w:val="auto"/>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overflowPunct/>
      <w:autoSpaceDE/>
      <w:autoSpaceDN/>
      <w:adjustRightInd/>
      <w:spacing w:after="220"/>
      <w:ind w:left="1298"/>
      <w:textAlignment w:val="auto"/>
    </w:pPr>
    <w:rPr>
      <w:rFonts w:ascii="Arial" w:eastAsia="SimSun" w:hAnsi="Arial"/>
      <w:lang w:val="en-US"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overflowPunct/>
      <w:spacing w:after="0" w:line="360" w:lineRule="auto"/>
      <w:ind w:firstLineChars="200" w:firstLine="420"/>
      <w:textAlignment w:val="auto"/>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h0">
    <w:name w:val="tah"/>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c0">
    <w:name w:val="tac"/>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tan0">
    <w:name w:val="tan"/>
    <w:basedOn w:val="Normal"/>
    <w:uiPriority w:val="99"/>
    <w:semiHidden/>
    <w:rsid w:val="005F1A62"/>
    <w:pPr>
      <w:overflowPunct/>
      <w:autoSpaceDE/>
      <w:autoSpaceDN/>
      <w:adjustRightInd/>
      <w:spacing w:after="0"/>
      <w:textAlignment w:val="auto"/>
    </w:pPr>
    <w:rPr>
      <w:rFonts w:ascii="SimSun" w:eastAsia="SimSun" w:hAnsi="SimSun" w:cs="SimSun"/>
      <w:sz w:val="24"/>
      <w:szCs w:val="24"/>
      <w:lang w:val="en-US" w:eastAsia="zh-C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after="0" w:line="436" w:lineRule="exact"/>
      <w:ind w:left="357"/>
      <w:outlineLvl w:val="3"/>
    </w:pPr>
    <w:rPr>
      <w:rFonts w:eastAsia="SimSun"/>
      <w:b/>
      <w:kern w:val="2"/>
      <w:sz w:val="24"/>
      <w:szCs w:val="24"/>
      <w:lang w:val="en-US"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overflowPunct/>
      <w:autoSpaceDE/>
      <w:autoSpaceDN/>
      <w:adjustRightInd/>
      <w:spacing w:after="0"/>
      <w:ind w:left="1622" w:hanging="363"/>
      <w:textAlignment w:val="auto"/>
    </w:pPr>
    <w:rPr>
      <w:rFonts w:ascii="Arial" w:hAnsi="Arial"/>
      <w:szCs w:val="24"/>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pPr>
      <w:overflowPunct/>
      <w:autoSpaceDE/>
      <w:autoSpaceDN/>
      <w:adjustRightInd/>
      <w:textAlignment w:val="auto"/>
    </w:pPr>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99"/>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25"/>
      </w:numPr>
      <w:tabs>
        <w:tab w:val="num" w:pos="1800"/>
      </w:tabs>
      <w:overflowPunct/>
      <w:autoSpaceDE/>
      <w:autoSpaceDN/>
      <w:adjustRightInd/>
      <w:spacing w:before="60" w:after="0"/>
      <w:ind w:left="1800"/>
      <w:textAlignment w:val="auto"/>
    </w:pPr>
    <w:rPr>
      <w:rFonts w:ascii="Arial" w:hAnsi="Arial"/>
      <w:b/>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845168595">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088183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12</TotalTime>
  <Pages>6</Pages>
  <Words>2188</Words>
  <Characters>12473</Characters>
  <Application>Microsoft Office Word</Application>
  <DocSecurity>0</DocSecurity>
  <Lines>103</Lines>
  <Paragraphs>29</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Jerry Cui</cp:lastModifiedBy>
  <cp:revision>20</cp:revision>
  <cp:lastPrinted>2016-08-05T18:54:00Z</cp:lastPrinted>
  <dcterms:created xsi:type="dcterms:W3CDTF">2021-01-04T23:18:00Z</dcterms:created>
  <dcterms:modified xsi:type="dcterms:W3CDTF">2021-01-15T19:15:00Z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